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4" w:type="dxa"/>
        <w:tblInd w:w="108" w:type="dxa"/>
        <w:tblLook w:val="01E0" w:firstRow="1" w:lastRow="1" w:firstColumn="1" w:lastColumn="1" w:noHBand="0" w:noVBand="0"/>
      </w:tblPr>
      <w:tblGrid>
        <w:gridCol w:w="3544"/>
        <w:gridCol w:w="5900"/>
      </w:tblGrid>
      <w:tr w:rsidR="009B43DA" w:rsidRPr="009B43DA" w14:paraId="14B5312D" w14:textId="77777777" w:rsidTr="00A87313">
        <w:tc>
          <w:tcPr>
            <w:tcW w:w="3544" w:type="dxa"/>
          </w:tcPr>
          <w:p w14:paraId="66836C37" w14:textId="77777777" w:rsidR="009211FB" w:rsidRPr="009B43DA" w:rsidRDefault="009211FB" w:rsidP="00A87313">
            <w:pPr>
              <w:spacing w:after="0" w:line="240" w:lineRule="auto"/>
              <w:jc w:val="center"/>
              <w:rPr>
                <w:rFonts w:eastAsia="Arial" w:cs="Arabia"/>
                <w:sz w:val="26"/>
              </w:rPr>
            </w:pPr>
            <w:r w:rsidRPr="009B43DA">
              <w:rPr>
                <w:rFonts w:eastAsia="Arial" w:cs="Arabia"/>
                <w:sz w:val="26"/>
              </w:rPr>
              <w:t>UBND TỈNH THÁI NGUYÊN</w:t>
            </w:r>
          </w:p>
          <w:p w14:paraId="5ADB608E" w14:textId="77777777" w:rsidR="009211FB" w:rsidRPr="009B43DA" w:rsidRDefault="009211FB" w:rsidP="00A87313">
            <w:pPr>
              <w:spacing w:after="0" w:line="240" w:lineRule="auto"/>
              <w:jc w:val="center"/>
              <w:rPr>
                <w:rFonts w:eastAsia="Arial" w:cs="Arabia"/>
                <w:b/>
                <w:szCs w:val="28"/>
              </w:rPr>
            </w:pPr>
            <w:r w:rsidRPr="009B43DA">
              <w:rPr>
                <w:rFonts w:eastAsia="Arial" w:cs="Arabia"/>
                <w:b/>
                <w:szCs w:val="28"/>
              </w:rPr>
              <w:t>SỞ TÀI CHÍNH</w:t>
            </w:r>
          </w:p>
        </w:tc>
        <w:tc>
          <w:tcPr>
            <w:tcW w:w="5900" w:type="dxa"/>
          </w:tcPr>
          <w:p w14:paraId="2D141AFA" w14:textId="77777777" w:rsidR="009211FB" w:rsidRPr="009B43DA" w:rsidRDefault="009211FB" w:rsidP="00A87313">
            <w:pPr>
              <w:spacing w:after="0" w:line="240" w:lineRule="auto"/>
              <w:jc w:val="center"/>
              <w:rPr>
                <w:rFonts w:eastAsia="Arial" w:cs="Arabia"/>
                <w:b/>
                <w:sz w:val="26"/>
              </w:rPr>
            </w:pPr>
            <w:r w:rsidRPr="009B43DA">
              <w:rPr>
                <w:rFonts w:eastAsia="Times New Roman"/>
                <w:b/>
                <w:sz w:val="26"/>
              </w:rPr>
              <w:t xml:space="preserve">CỘNG HÒA XÃ HỘI CHỦ NGHĨA VIỆT </w:t>
            </w:r>
            <w:smartTag w:uri="urn:schemas-microsoft-com:office:smarttags" w:element="country-region">
              <w:smartTag w:uri="urn:schemas-microsoft-com:office:smarttags" w:element="place">
                <w:r w:rsidRPr="009B43DA">
                  <w:rPr>
                    <w:rFonts w:eastAsia="Times New Roman"/>
                    <w:b/>
                    <w:sz w:val="26"/>
                  </w:rPr>
                  <w:t>NAM</w:t>
                </w:r>
              </w:smartTag>
            </w:smartTag>
          </w:p>
          <w:p w14:paraId="775BB82B" w14:textId="77777777" w:rsidR="009211FB" w:rsidRPr="009B43DA" w:rsidRDefault="009211FB" w:rsidP="00A87313">
            <w:pPr>
              <w:spacing w:after="0" w:line="240" w:lineRule="auto"/>
              <w:jc w:val="center"/>
              <w:rPr>
                <w:rFonts w:eastAsia="Arial" w:cs="Arabia"/>
              </w:rPr>
            </w:pPr>
            <w:r w:rsidRPr="009B43DA">
              <w:rPr>
                <w:rFonts w:eastAsia="Times New Roman"/>
                <w:b/>
              </w:rPr>
              <w:t>Độc lập - Tự do - Hạnh phúc</w:t>
            </w:r>
          </w:p>
        </w:tc>
      </w:tr>
      <w:tr w:rsidR="009B43DA" w:rsidRPr="009B43DA" w14:paraId="3BC745CB" w14:textId="77777777" w:rsidTr="00A87313">
        <w:trPr>
          <w:trHeight w:val="526"/>
        </w:trPr>
        <w:tc>
          <w:tcPr>
            <w:tcW w:w="3544" w:type="dxa"/>
          </w:tcPr>
          <w:p w14:paraId="062C4007" w14:textId="77777777" w:rsidR="009211FB" w:rsidRPr="009B43DA" w:rsidRDefault="009211FB" w:rsidP="0025605E">
            <w:pPr>
              <w:spacing w:before="120" w:after="120" w:line="360" w:lineRule="exact"/>
              <w:jc w:val="center"/>
              <w:rPr>
                <w:rFonts w:eastAsia="Times New Roman"/>
                <w:szCs w:val="28"/>
              </w:rPr>
            </w:pPr>
            <w:r w:rsidRPr="009B43DA">
              <w:rPr>
                <w:rFonts w:eastAsia="Times New Roman"/>
                <w:noProof/>
                <w:szCs w:val="28"/>
              </w:rPr>
              <mc:AlternateContent>
                <mc:Choice Requires="wps">
                  <w:drawing>
                    <wp:anchor distT="0" distB="0" distL="114300" distR="114300" simplePos="0" relativeHeight="251657216" behindDoc="0" locked="0" layoutInCell="1" allowOverlap="1" wp14:anchorId="28A6DA4E" wp14:editId="24119AE9">
                      <wp:simplePos x="0" y="0"/>
                      <wp:positionH relativeFrom="column">
                        <wp:posOffset>822960</wp:posOffset>
                      </wp:positionH>
                      <wp:positionV relativeFrom="paragraph">
                        <wp:posOffset>47625</wp:posOffset>
                      </wp:positionV>
                      <wp:extent cx="4857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0FDB8B" id="_x0000_t32" coordsize="21600,21600" o:spt="32" o:oned="t" path="m,l21600,21600e" filled="f">
                      <v:path arrowok="t" fillok="f" o:connecttype="none"/>
                      <o:lock v:ext="edit" shapetype="t"/>
                    </v:shapetype>
                    <v:shape id="Straight Arrow Connector 2" o:spid="_x0000_s1026" type="#_x0000_t32" style="position:absolute;margin-left:64.8pt;margin-top:3.75pt;width:3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"/>
                  </w:pict>
                </mc:Fallback>
              </mc:AlternateContent>
            </w:r>
            <w:r w:rsidRPr="009B43DA">
              <w:rPr>
                <w:rFonts w:eastAsia="Times New Roman"/>
                <w:szCs w:val="28"/>
              </w:rPr>
              <w:t>Số:         /</w:t>
            </w:r>
            <w:r w:rsidR="0025605E" w:rsidRPr="009B43DA">
              <w:rPr>
                <w:rFonts w:eastAsia="Times New Roman"/>
                <w:szCs w:val="28"/>
              </w:rPr>
              <w:t>BC</w:t>
            </w:r>
            <w:r w:rsidRPr="009B43DA">
              <w:rPr>
                <w:rFonts w:eastAsia="Times New Roman"/>
                <w:szCs w:val="28"/>
              </w:rPr>
              <w:t>-STC</w:t>
            </w:r>
          </w:p>
        </w:tc>
        <w:tc>
          <w:tcPr>
            <w:tcW w:w="5900" w:type="dxa"/>
          </w:tcPr>
          <w:p w14:paraId="6AA0F441" w14:textId="77777777" w:rsidR="009211FB" w:rsidRPr="009B43DA" w:rsidRDefault="009211FB" w:rsidP="00A87313">
            <w:pPr>
              <w:spacing w:before="120" w:after="120" w:line="360" w:lineRule="exact"/>
              <w:jc w:val="center"/>
              <w:rPr>
                <w:rFonts w:eastAsia="Times New Roman"/>
                <w:i/>
              </w:rPr>
            </w:pPr>
            <w:r w:rsidRPr="009B43DA">
              <w:rPr>
                <w:rFonts w:eastAsia="Arial" w:cs="Arabia"/>
                <w:noProof/>
              </w:rPr>
              <mc:AlternateContent>
                <mc:Choice Requires="wps">
                  <w:drawing>
                    <wp:anchor distT="0" distB="0" distL="114300" distR="114300" simplePos="0" relativeHeight="251658240" behindDoc="0" locked="0" layoutInCell="1" allowOverlap="1" wp14:anchorId="52709570" wp14:editId="4421DDC0">
                      <wp:simplePos x="0" y="0"/>
                      <wp:positionH relativeFrom="column">
                        <wp:posOffset>718820</wp:posOffset>
                      </wp:positionH>
                      <wp:positionV relativeFrom="paragraph">
                        <wp:posOffset>42545</wp:posOffset>
                      </wp:positionV>
                      <wp:extent cx="21336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963F9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3.35pt" to="224.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"/>
                  </w:pict>
                </mc:Fallback>
              </mc:AlternateContent>
            </w:r>
            <w:r w:rsidRPr="009B43DA">
              <w:rPr>
                <w:rFonts w:eastAsia="Times New Roman"/>
                <w:i/>
              </w:rPr>
              <w:t>Thái Nguyên, ngày       tháng     năm 202</w:t>
            </w:r>
            <w:r w:rsidR="007C125D">
              <w:rPr>
                <w:rFonts w:eastAsia="Times New Roman"/>
                <w:i/>
              </w:rPr>
              <w:t>2</w:t>
            </w:r>
          </w:p>
        </w:tc>
      </w:tr>
    </w:tbl>
    <w:p w14:paraId="66CD50F7" w14:textId="77777777" w:rsidR="009211FB" w:rsidRPr="009B43DA" w:rsidRDefault="009C2139" w:rsidP="009211FB">
      <w:pPr>
        <w:spacing w:after="0" w:line="0" w:lineRule="atLeast"/>
        <w:ind w:left="1140"/>
        <w:rPr>
          <w:rFonts w:eastAsia="Times New Roman" w:cs="Arial"/>
          <w:b/>
          <w:sz w:val="30"/>
          <w:szCs w:val="20"/>
        </w:rPr>
      </w:pPr>
      <w:r>
        <w:rPr>
          <w:rFonts w:eastAsia="Times New Roman" w:cs="Arial"/>
          <w:b/>
          <w:noProof/>
          <w:sz w:val="30"/>
          <w:szCs w:val="20"/>
        </w:rPr>
        <mc:AlternateContent>
          <mc:Choice Requires="wps">
            <w:drawing>
              <wp:anchor distT="0" distB="0" distL="114300" distR="114300" simplePos="0" relativeHeight="251659264" behindDoc="0" locked="0" layoutInCell="1" allowOverlap="1" wp14:anchorId="6244F673" wp14:editId="0AAF829B">
                <wp:simplePos x="0" y="0"/>
                <wp:positionH relativeFrom="column">
                  <wp:posOffset>-593725</wp:posOffset>
                </wp:positionH>
                <wp:positionV relativeFrom="paragraph">
                  <wp:posOffset>9525</wp:posOffset>
                </wp:positionV>
                <wp:extent cx="9525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66700"/>
                        </a:xfrm>
                        <a:prstGeom prst="rect">
                          <a:avLst/>
                        </a:prstGeom>
                        <a:solidFill>
                          <a:sysClr val="window" lastClr="FFFFFF"/>
                        </a:solidFill>
                        <a:ln w="6350">
                          <a:solidFill>
                            <a:prstClr val="black"/>
                          </a:solidFill>
                        </a:ln>
                        <a:effectLst/>
                      </wps:spPr>
                      <wps:txbx>
                        <w:txbxContent>
                          <w:p w14:paraId="4E53CFFB" w14:textId="77777777" w:rsidR="009C2139" w:rsidRPr="00DE2169" w:rsidRDefault="009C2139" w:rsidP="009C2139">
                            <w:pPr>
                              <w:jc w:val="center"/>
                              <w:rPr>
                                <w:b/>
                                <w:sz w:val="26"/>
                                <w:szCs w:val="26"/>
                              </w:rPr>
                            </w:pPr>
                            <w:r w:rsidRPr="00220EE4">
                              <w:rPr>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44F673" id="_x0000_t202" coordsize="21600,21600" o:spt="202" path="m,l,21600r21600,l21600,xe">
                <v:stroke joinstyle="miter"/>
                <v:path gradientshapeok="t" o:connecttype="rect"/>
              </v:shapetype>
              <v:shape id="Text Box 4" o:spid="_x0000_s1026" type="#_x0000_t202" style="position:absolute;left:0;text-align:left;margin-left:-46.75pt;margin-top:.75pt;width: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" fillcolor="window" strokeweight=".5pt">
                <v:path arrowok="t"/>
                <v:textbox>
                  <w:txbxContent>
                    <w:p w14:paraId="4E53CFFB" w14:textId="77777777" w:rsidR="009C2139" w:rsidRPr="00DE2169" w:rsidRDefault="009C2139" w:rsidP="009C2139">
                      <w:pPr>
                        <w:jc w:val="center"/>
                        <w:rPr>
                          <w:b/>
                          <w:sz w:val="26"/>
                          <w:szCs w:val="26"/>
                        </w:rPr>
                      </w:pPr>
                      <w:r w:rsidRPr="00220EE4">
                        <w:rPr>
                          <w:b/>
                          <w:sz w:val="24"/>
                          <w:szCs w:val="24"/>
                        </w:rPr>
                        <w:t>DỰ THẢO</w:t>
                      </w:r>
                    </w:p>
                  </w:txbxContent>
                </v:textbox>
              </v:shape>
            </w:pict>
          </mc:Fallback>
        </mc:AlternateContent>
      </w:r>
    </w:p>
    <w:p w14:paraId="6DA7F3DC" w14:textId="77777777" w:rsidR="009211FB" w:rsidRPr="009211FB" w:rsidRDefault="009C2139" w:rsidP="0025605E">
      <w:pPr>
        <w:spacing w:after="0" w:line="312" w:lineRule="auto"/>
        <w:ind w:left="1140"/>
        <w:rPr>
          <w:rFonts w:eastAsia="Times New Roman" w:cs="Arial"/>
          <w:b/>
          <w:sz w:val="30"/>
          <w:szCs w:val="20"/>
        </w:rPr>
      </w:pPr>
      <w:r>
        <w:rPr>
          <w:rFonts w:eastAsia="Times New Roman" w:cs="Arial"/>
          <w:b/>
          <w:sz w:val="30"/>
          <w:szCs w:val="20"/>
        </w:rPr>
        <w:t>BÁO CÁO ĐÁNH GIÁ TÁC ĐỘNG</w:t>
      </w:r>
      <w:r w:rsidR="009211FB" w:rsidRPr="009211FB">
        <w:rPr>
          <w:rFonts w:eastAsia="Times New Roman" w:cs="Arial"/>
          <w:b/>
          <w:sz w:val="30"/>
          <w:szCs w:val="20"/>
        </w:rPr>
        <w:t xml:space="preserve"> </w:t>
      </w:r>
      <w:r>
        <w:rPr>
          <w:rFonts w:eastAsia="Times New Roman" w:cs="Arial"/>
          <w:b/>
          <w:sz w:val="30"/>
          <w:szCs w:val="20"/>
        </w:rPr>
        <w:t xml:space="preserve">CỦA </w:t>
      </w:r>
      <w:r w:rsidR="009211FB" w:rsidRPr="009211FB">
        <w:rPr>
          <w:rFonts w:eastAsia="Times New Roman" w:cs="Arial"/>
          <w:b/>
          <w:sz w:val="30"/>
          <w:szCs w:val="20"/>
        </w:rPr>
        <w:t>CHÍNH SÁCH</w:t>
      </w:r>
    </w:p>
    <w:p w14:paraId="5F4340D9" w14:textId="61EE6C39" w:rsidR="00F06CEA" w:rsidRPr="009C7675" w:rsidRDefault="009D524A" w:rsidP="0028207E">
      <w:pPr>
        <w:jc w:val="center"/>
        <w:rPr>
          <w:rFonts w:ascii="Times New Roman Bold" w:eastAsia="Arial" w:hAnsi="Times New Roman Bold"/>
          <w:b/>
          <w:color w:val="000000"/>
          <w:spacing w:val="-6"/>
          <w:shd w:val="solid" w:color="FFFFFF" w:fill="auto"/>
        </w:rPr>
      </w:pPr>
      <w:r>
        <w:rPr>
          <w:rFonts w:ascii="Times New Roman Bold" w:eastAsia="Times New Roman" w:hAnsi="Times New Roman Bold"/>
          <w:b/>
          <w:noProof/>
          <w:spacing w:val="-8"/>
          <w:szCs w:val="28"/>
        </w:rPr>
        <mc:AlternateContent>
          <mc:Choice Requires="wps">
            <w:drawing>
              <wp:anchor distT="0" distB="0" distL="114300" distR="114300" simplePos="0" relativeHeight="251660288" behindDoc="0" locked="0" layoutInCell="1" allowOverlap="1" wp14:anchorId="12BAA738" wp14:editId="191372D5">
                <wp:simplePos x="0" y="0"/>
                <wp:positionH relativeFrom="column">
                  <wp:posOffset>1529715</wp:posOffset>
                </wp:positionH>
                <wp:positionV relativeFrom="paragraph">
                  <wp:posOffset>487045</wp:posOffset>
                </wp:positionV>
                <wp:extent cx="2571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62E17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0.45pt,38.35pt" to="322.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QemQEAAIg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" strokecolor="black [3200]" strokeweight=".5pt">
                <v:stroke joinstyle="miter"/>
              </v:line>
            </w:pict>
          </mc:Fallback>
        </mc:AlternateContent>
      </w:r>
      <w:r w:rsidR="0028207E">
        <w:rPr>
          <w:rFonts w:ascii="Times New Roman Bold" w:eastAsia="Times New Roman" w:hAnsi="Times New Roman Bold"/>
          <w:b/>
          <w:spacing w:val="-8"/>
          <w:szCs w:val="28"/>
        </w:rPr>
        <w:t>Quy định nội dung chi và mức chi cho</w:t>
      </w:r>
      <w:r w:rsidR="00F06CEA" w:rsidRPr="009C7675">
        <w:rPr>
          <w:rFonts w:ascii="Times New Roman Bold" w:eastAsia="Arial" w:hAnsi="Times New Roman Bold"/>
          <w:b/>
          <w:color w:val="000000"/>
          <w:spacing w:val="-6"/>
          <w:shd w:val="solid" w:color="FFFFFF" w:fill="auto"/>
        </w:rPr>
        <w:t xml:space="preserve"> công tác </w:t>
      </w:r>
      <w:r w:rsidR="00DF1A3E">
        <w:rPr>
          <w:rFonts w:ascii="Times New Roman Bold" w:eastAsia="Arial" w:hAnsi="Times New Roman Bold"/>
          <w:b/>
          <w:color w:val="000000"/>
          <w:spacing w:val="-6"/>
          <w:shd w:val="solid" w:color="FFFFFF" w:fill="auto"/>
        </w:rPr>
        <w:t xml:space="preserve">đào tạo, </w:t>
      </w:r>
      <w:r w:rsidR="00F06CEA" w:rsidRPr="009C7675">
        <w:rPr>
          <w:rFonts w:ascii="Times New Roman Bold" w:eastAsia="Arial" w:hAnsi="Times New Roman Bold"/>
          <w:b/>
          <w:color w:val="000000"/>
          <w:spacing w:val="-6"/>
          <w:shd w:val="solid" w:color="FFFFFF" w:fill="auto"/>
        </w:rPr>
        <w:t>bồi dưỡng những người không hưởng lương và phụ cấp từ ngân sách nhà nước</w:t>
      </w:r>
      <w:r w:rsidR="00F06CEA" w:rsidRPr="009C7675">
        <w:rPr>
          <w:rFonts w:ascii="Times New Roman Bold" w:eastAsia="Arial" w:hAnsi="Times New Roman Bold"/>
          <w:b/>
          <w:spacing w:val="-6"/>
          <w:shd w:val="solid" w:color="FFFFFF" w:fill="auto"/>
        </w:rPr>
        <w:t xml:space="preserve"> tỉnh Thái Nguyên</w:t>
      </w:r>
    </w:p>
    <w:p w14:paraId="2F0D71C3" w14:textId="77777777" w:rsidR="009D524A" w:rsidRDefault="009D524A" w:rsidP="009D524A">
      <w:pPr>
        <w:spacing w:before="80" w:after="0" w:line="288" w:lineRule="auto"/>
        <w:ind w:firstLine="720"/>
        <w:jc w:val="both"/>
        <w:rPr>
          <w:rFonts w:ascii="Times New Roman Italic" w:eastAsia="Arial" w:hAnsi="Times New Roman Italic"/>
          <w:i/>
          <w:spacing w:val="-6"/>
          <w:szCs w:val="28"/>
        </w:rPr>
      </w:pPr>
    </w:p>
    <w:p w14:paraId="321B9D79" w14:textId="11F6404D" w:rsidR="00945D8A" w:rsidRPr="008B0E96" w:rsidRDefault="00945D8A" w:rsidP="009D524A">
      <w:pPr>
        <w:spacing w:before="80" w:after="0" w:line="288" w:lineRule="auto"/>
        <w:ind w:firstLine="720"/>
        <w:jc w:val="both"/>
        <w:rPr>
          <w:rFonts w:eastAsia="Arial"/>
          <w:i/>
          <w:spacing w:val="-6"/>
          <w:szCs w:val="28"/>
        </w:rPr>
      </w:pPr>
      <w:r w:rsidRPr="008B0E96">
        <w:rPr>
          <w:rFonts w:eastAsia="Arial"/>
          <w:i/>
          <w:spacing w:val="-6"/>
          <w:szCs w:val="28"/>
        </w:rPr>
        <w:t>Căn cứ Luật Ban hành văn bản quy phạm pháp luật ngày 22 tháng 6 năm 2015;</w:t>
      </w:r>
    </w:p>
    <w:p w14:paraId="68750039" w14:textId="77777777" w:rsidR="00945D8A" w:rsidRPr="008B0E96" w:rsidRDefault="00945D8A" w:rsidP="009D524A">
      <w:pPr>
        <w:spacing w:before="80" w:after="0" w:line="288" w:lineRule="auto"/>
        <w:ind w:firstLine="720"/>
        <w:jc w:val="both"/>
        <w:rPr>
          <w:szCs w:val="28"/>
        </w:rPr>
      </w:pPr>
      <w:r w:rsidRPr="008B0E96">
        <w:rPr>
          <w:rFonts w:eastAsia="Arial"/>
          <w:i/>
          <w:szCs w:val="28"/>
        </w:rPr>
        <w:t xml:space="preserve">Căn cứ </w:t>
      </w:r>
      <w:r w:rsidRPr="008B0E96">
        <w:rPr>
          <w:i/>
          <w:iCs/>
          <w:szCs w:val="28"/>
          <w:shd w:val="clear" w:color="auto" w:fill="FFFFFF"/>
          <w:lang w:val="vi-VN"/>
        </w:rPr>
        <w:t>Luật sửa đổi, bổ sung một số điều của Luật Ban hành văn bản quy phạm pháp luật</w:t>
      </w:r>
      <w:r w:rsidRPr="008B0E96">
        <w:rPr>
          <w:i/>
          <w:iCs/>
          <w:szCs w:val="28"/>
          <w:shd w:val="clear" w:color="auto" w:fill="FFFFFF"/>
        </w:rPr>
        <w:t xml:space="preserve"> </w:t>
      </w:r>
      <w:r w:rsidRPr="008B0E96">
        <w:rPr>
          <w:i/>
          <w:iCs/>
          <w:szCs w:val="28"/>
          <w:shd w:val="clear" w:color="auto" w:fill="FFFFFF"/>
          <w:lang w:val="vi-VN"/>
        </w:rPr>
        <w:t>ngày </w:t>
      </w:r>
      <w:r w:rsidRPr="008B0E96">
        <w:rPr>
          <w:i/>
          <w:iCs/>
          <w:szCs w:val="28"/>
          <w:shd w:val="clear" w:color="auto" w:fill="FFFFFF"/>
        </w:rPr>
        <w:t>18</w:t>
      </w:r>
      <w:r w:rsidRPr="008B0E96">
        <w:rPr>
          <w:i/>
          <w:iCs/>
          <w:szCs w:val="28"/>
          <w:shd w:val="clear" w:color="auto" w:fill="FFFFFF"/>
          <w:lang w:val="vi-VN"/>
        </w:rPr>
        <w:t> tháng </w:t>
      </w:r>
      <w:r w:rsidRPr="008B0E96">
        <w:rPr>
          <w:i/>
          <w:iCs/>
          <w:szCs w:val="28"/>
          <w:shd w:val="clear" w:color="auto" w:fill="FFFFFF"/>
        </w:rPr>
        <w:t>06</w:t>
      </w:r>
      <w:r w:rsidRPr="008B0E96">
        <w:rPr>
          <w:i/>
          <w:iCs/>
          <w:szCs w:val="28"/>
          <w:shd w:val="clear" w:color="auto" w:fill="FFFFFF"/>
          <w:lang w:val="vi-VN"/>
        </w:rPr>
        <w:t> năm </w:t>
      </w:r>
      <w:r w:rsidRPr="008B0E96">
        <w:rPr>
          <w:i/>
          <w:iCs/>
          <w:szCs w:val="28"/>
          <w:shd w:val="clear" w:color="auto" w:fill="FFFFFF"/>
        </w:rPr>
        <w:t>2020;</w:t>
      </w:r>
    </w:p>
    <w:p w14:paraId="6B967FAB" w14:textId="77777777" w:rsidR="00945D8A" w:rsidRPr="008B0E96" w:rsidRDefault="00945D8A" w:rsidP="009D524A">
      <w:pPr>
        <w:spacing w:before="80" w:after="0" w:line="288" w:lineRule="auto"/>
        <w:ind w:firstLine="720"/>
        <w:jc w:val="both"/>
        <w:rPr>
          <w:szCs w:val="28"/>
        </w:rPr>
      </w:pPr>
      <w:r w:rsidRPr="008B0E96">
        <w:rPr>
          <w:rFonts w:eastAsia="Arial"/>
          <w:i/>
          <w:szCs w:val="28"/>
        </w:rPr>
        <w:t>Căn cứ Luật Ngân sách nhà nước ngày 25 tháng 6 năm 2015;</w:t>
      </w:r>
    </w:p>
    <w:p w14:paraId="07ACB1B8" w14:textId="77777777" w:rsidR="009C2139" w:rsidRPr="008B0E96" w:rsidRDefault="009C2139" w:rsidP="009D524A">
      <w:pPr>
        <w:spacing w:before="80" w:after="0" w:line="288" w:lineRule="auto"/>
        <w:ind w:firstLine="720"/>
        <w:jc w:val="both"/>
        <w:rPr>
          <w:rFonts w:eastAsia="Arial"/>
          <w:i/>
          <w:szCs w:val="28"/>
        </w:rPr>
      </w:pPr>
      <w:r w:rsidRPr="008B0E96">
        <w:rPr>
          <w:rFonts w:eastAsia="Arial"/>
          <w:i/>
          <w:szCs w:val="28"/>
        </w:rPr>
        <w:t>Căn cứ Nghị định số</w:t>
      </w:r>
      <w:r w:rsidRPr="008B0E96">
        <w:rPr>
          <w:i/>
          <w:color w:val="000000"/>
          <w:szCs w:val="28"/>
          <w:shd w:val="clear" w:color="auto" w:fill="FFFFFF"/>
        </w:rPr>
        <w:t xml:space="preserve"> </w:t>
      </w:r>
      <w:r w:rsidRPr="008B0E96">
        <w:rPr>
          <w:i/>
          <w:color w:val="000000"/>
          <w:szCs w:val="28"/>
          <w:shd w:val="clear" w:color="auto" w:fill="FFFFFF"/>
          <w:lang w:val="vi-VN"/>
        </w:rPr>
        <w:t>1</w:t>
      </w:r>
      <w:r w:rsidRPr="008B0E96">
        <w:rPr>
          <w:i/>
          <w:color w:val="000000"/>
          <w:szCs w:val="28"/>
          <w:shd w:val="clear" w:color="auto" w:fill="FFFFFF"/>
        </w:rPr>
        <w:t>63</w:t>
      </w:r>
      <w:r w:rsidRPr="008B0E96">
        <w:rPr>
          <w:i/>
          <w:color w:val="000000"/>
          <w:szCs w:val="28"/>
          <w:shd w:val="clear" w:color="auto" w:fill="FFFFFF"/>
          <w:lang w:val="vi-VN"/>
        </w:rPr>
        <w:t>/201</w:t>
      </w:r>
      <w:r w:rsidRPr="008B0E96">
        <w:rPr>
          <w:i/>
          <w:color w:val="000000"/>
          <w:szCs w:val="28"/>
          <w:shd w:val="clear" w:color="auto" w:fill="FFFFFF"/>
        </w:rPr>
        <w:t>6</w:t>
      </w:r>
      <w:r w:rsidRPr="008B0E96">
        <w:rPr>
          <w:i/>
          <w:color w:val="000000"/>
          <w:szCs w:val="28"/>
          <w:shd w:val="clear" w:color="auto" w:fill="FFFFFF"/>
          <w:lang w:val="vi-VN"/>
        </w:rPr>
        <w:t>/NĐ-CP</w:t>
      </w:r>
      <w:r w:rsidRPr="008B0E96">
        <w:rPr>
          <w:rFonts w:eastAsia="Arial"/>
          <w:i/>
          <w:szCs w:val="28"/>
        </w:rPr>
        <w:t xml:space="preserve"> ngày 21 tháng 12 năm 2016 của Chính phủ </w:t>
      </w:r>
      <w:r w:rsidRPr="008B0E96">
        <w:rPr>
          <w:i/>
          <w:iCs/>
          <w:color w:val="000000"/>
          <w:szCs w:val="28"/>
          <w:shd w:val="clear" w:color="auto" w:fill="FFFFFF"/>
          <w:lang w:val="vi-VN"/>
        </w:rPr>
        <w:t>quy định ch</w:t>
      </w:r>
      <w:r w:rsidRPr="008B0E96">
        <w:rPr>
          <w:i/>
          <w:iCs/>
          <w:color w:val="000000"/>
          <w:szCs w:val="28"/>
          <w:shd w:val="clear" w:color="auto" w:fill="FFFFFF"/>
        </w:rPr>
        <w:t>i </w:t>
      </w:r>
      <w:r w:rsidRPr="008B0E96">
        <w:rPr>
          <w:i/>
          <w:iCs/>
          <w:color w:val="000000"/>
          <w:szCs w:val="28"/>
          <w:shd w:val="clear" w:color="auto" w:fill="FFFFFF"/>
          <w:lang w:val="vi-VN"/>
        </w:rPr>
        <w:t>tiết th</w:t>
      </w:r>
      <w:r w:rsidRPr="008B0E96">
        <w:rPr>
          <w:i/>
          <w:iCs/>
          <w:color w:val="000000"/>
          <w:szCs w:val="28"/>
          <w:shd w:val="clear" w:color="auto" w:fill="FFFFFF"/>
        </w:rPr>
        <w:t>i </w:t>
      </w:r>
      <w:r w:rsidRPr="008B0E96">
        <w:rPr>
          <w:i/>
          <w:iCs/>
          <w:color w:val="000000"/>
          <w:szCs w:val="28"/>
          <w:shd w:val="clear" w:color="auto" w:fill="FFFFFF"/>
          <w:lang w:val="vi-VN"/>
        </w:rPr>
        <w:t>hành một số điều của Luật ngân sách nhà n</w:t>
      </w:r>
      <w:r w:rsidRPr="008B0E96">
        <w:rPr>
          <w:i/>
          <w:iCs/>
          <w:color w:val="000000"/>
          <w:szCs w:val="28"/>
          <w:shd w:val="clear" w:color="auto" w:fill="FFFFFF"/>
        </w:rPr>
        <w:t>ướ</w:t>
      </w:r>
      <w:r w:rsidRPr="008B0E96">
        <w:rPr>
          <w:i/>
          <w:iCs/>
          <w:color w:val="000000"/>
          <w:szCs w:val="28"/>
          <w:shd w:val="clear" w:color="auto" w:fill="FFFFFF"/>
          <w:lang w:val="vi-VN"/>
        </w:rPr>
        <w:t>c</w:t>
      </w:r>
      <w:r w:rsidRPr="008B0E96">
        <w:rPr>
          <w:i/>
          <w:iCs/>
          <w:color w:val="000000"/>
          <w:szCs w:val="28"/>
          <w:shd w:val="clear" w:color="auto" w:fill="FFFFFF"/>
        </w:rPr>
        <w:t>.</w:t>
      </w:r>
    </w:p>
    <w:p w14:paraId="072A9738" w14:textId="77777777" w:rsidR="000841BE" w:rsidRPr="008B0E96" w:rsidRDefault="003D72F5" w:rsidP="009D524A">
      <w:pPr>
        <w:spacing w:before="80" w:after="0" w:line="288" w:lineRule="auto"/>
        <w:ind w:firstLine="646"/>
        <w:jc w:val="both"/>
        <w:rPr>
          <w:szCs w:val="28"/>
          <w:shd w:val="clear" w:color="auto" w:fill="FFFFFF"/>
        </w:rPr>
      </w:pPr>
      <w:r w:rsidRPr="008B0E96">
        <w:rPr>
          <w:szCs w:val="28"/>
        </w:rPr>
        <w:t xml:space="preserve">Để có cơ sở tham mưu, báo cáo Ủy ban nhân dân tỉnh trình Hội đồng nhân dân tỉnh ban hành </w:t>
      </w:r>
      <w:r w:rsidRPr="008B0E96">
        <w:rPr>
          <w:szCs w:val="28"/>
          <w:lang w:val="vi-VN"/>
        </w:rPr>
        <w:t xml:space="preserve">Nghị quyết quy định </w:t>
      </w:r>
      <w:r w:rsidR="0028207E" w:rsidRPr="008B0E96">
        <w:rPr>
          <w:szCs w:val="28"/>
        </w:rPr>
        <w:t xml:space="preserve">nội dung chi và </w:t>
      </w:r>
      <w:r w:rsidRPr="008B0E96">
        <w:rPr>
          <w:szCs w:val="28"/>
          <w:lang w:val="vi-VN"/>
        </w:rPr>
        <w:t>mức chi</w:t>
      </w:r>
      <w:r w:rsidR="0028207E" w:rsidRPr="008B0E96">
        <w:rPr>
          <w:szCs w:val="28"/>
        </w:rPr>
        <w:t xml:space="preserve"> cho công tác</w:t>
      </w:r>
      <w:r w:rsidRPr="008B0E96">
        <w:rPr>
          <w:szCs w:val="28"/>
          <w:lang w:val="vi-VN"/>
        </w:rPr>
        <w:t xml:space="preserve"> đào tạo, bồi dưỡng </w:t>
      </w:r>
      <w:r w:rsidR="00F06CEA" w:rsidRPr="008B0E96">
        <w:rPr>
          <w:rFonts w:eastAsia="Arial"/>
          <w:color w:val="000000"/>
          <w:szCs w:val="28"/>
          <w:shd w:val="solid" w:color="FFFFFF" w:fill="auto"/>
        </w:rPr>
        <w:t>những người không hưởng lương và phụ cấp từ ngân sách nhà nước</w:t>
      </w:r>
      <w:r w:rsidR="00F06CEA" w:rsidRPr="008B0E96">
        <w:rPr>
          <w:rFonts w:eastAsia="Arial"/>
          <w:szCs w:val="28"/>
        </w:rPr>
        <w:t xml:space="preserve"> tỉnh </w:t>
      </w:r>
      <w:r w:rsidR="000841BE" w:rsidRPr="008B0E96">
        <w:rPr>
          <w:szCs w:val="28"/>
          <w:lang w:val="nl-NL"/>
        </w:rPr>
        <w:t xml:space="preserve">Thái Nguyên, Sở Tài chính Thái Nguyên báo cáo đánh giá tác động của chính sách </w:t>
      </w:r>
      <w:r w:rsidR="0028207E" w:rsidRPr="008B0E96">
        <w:rPr>
          <w:szCs w:val="28"/>
          <w:lang w:val="vi-VN"/>
        </w:rPr>
        <w:t xml:space="preserve">quy định </w:t>
      </w:r>
      <w:r w:rsidR="0028207E" w:rsidRPr="008B0E96">
        <w:rPr>
          <w:szCs w:val="28"/>
        </w:rPr>
        <w:t xml:space="preserve">nội dung chi và </w:t>
      </w:r>
      <w:r w:rsidR="0028207E" w:rsidRPr="008B0E96">
        <w:rPr>
          <w:szCs w:val="28"/>
          <w:lang w:val="vi-VN"/>
        </w:rPr>
        <w:t>mức chi</w:t>
      </w:r>
      <w:r w:rsidR="0028207E" w:rsidRPr="008B0E96">
        <w:rPr>
          <w:szCs w:val="28"/>
        </w:rPr>
        <w:t xml:space="preserve"> cho </w:t>
      </w:r>
      <w:r w:rsidR="00DF1A3E" w:rsidRPr="008B0E96">
        <w:rPr>
          <w:szCs w:val="28"/>
          <w:lang w:val="nl-NL"/>
        </w:rPr>
        <w:t xml:space="preserve">công tác </w:t>
      </w:r>
      <w:r w:rsidR="000841BE" w:rsidRPr="008B0E96">
        <w:rPr>
          <w:szCs w:val="28"/>
          <w:lang w:val="vi-VN"/>
        </w:rPr>
        <w:t xml:space="preserve">đào tạo, bồi dưỡng </w:t>
      </w:r>
      <w:r w:rsidR="000841BE" w:rsidRPr="008B0E96">
        <w:rPr>
          <w:rFonts w:eastAsia="Arial"/>
          <w:color w:val="000000"/>
          <w:szCs w:val="28"/>
          <w:shd w:val="solid" w:color="FFFFFF" w:fill="auto"/>
        </w:rPr>
        <w:t>những người không hưởng lương và phụ cấp từ ngân sách nhà nước</w:t>
      </w:r>
      <w:r w:rsidR="000841BE" w:rsidRPr="008B0E96">
        <w:rPr>
          <w:rFonts w:eastAsia="Arial"/>
          <w:szCs w:val="28"/>
        </w:rPr>
        <w:t xml:space="preserve"> </w:t>
      </w:r>
      <w:r w:rsidR="000841BE" w:rsidRPr="008B0E96">
        <w:rPr>
          <w:rFonts w:eastAsia="Times New Roman"/>
          <w:szCs w:val="28"/>
        </w:rPr>
        <w:t>như sau:</w:t>
      </w:r>
    </w:p>
    <w:p w14:paraId="07F7FBBD" w14:textId="77777777" w:rsidR="000841BE" w:rsidRPr="008B0E96" w:rsidRDefault="000841BE" w:rsidP="009D524A">
      <w:pPr>
        <w:spacing w:before="80" w:after="0" w:line="288" w:lineRule="auto"/>
        <w:ind w:left="980" w:hanging="413"/>
        <w:rPr>
          <w:rFonts w:eastAsia="Times New Roman"/>
          <w:b/>
          <w:szCs w:val="28"/>
        </w:rPr>
      </w:pPr>
      <w:r w:rsidRPr="008B0E96">
        <w:rPr>
          <w:rFonts w:eastAsia="Times New Roman"/>
          <w:b/>
          <w:szCs w:val="28"/>
        </w:rPr>
        <w:t>I. Xác định vấn đề bất cập tổng quan</w:t>
      </w:r>
    </w:p>
    <w:p w14:paraId="4F814492" w14:textId="77777777" w:rsidR="000841BE" w:rsidRPr="008B0E96" w:rsidRDefault="000841BE" w:rsidP="009D524A">
      <w:pPr>
        <w:spacing w:before="80" w:after="0" w:line="288" w:lineRule="auto"/>
        <w:ind w:left="980" w:hanging="413"/>
        <w:rPr>
          <w:rFonts w:eastAsia="Times New Roman"/>
          <w:b/>
          <w:szCs w:val="28"/>
        </w:rPr>
      </w:pPr>
      <w:r w:rsidRPr="008B0E96">
        <w:rPr>
          <w:rFonts w:eastAsia="Times New Roman"/>
          <w:b/>
          <w:szCs w:val="28"/>
        </w:rPr>
        <w:t>1. Bối cảnh xây dựng chính sách</w:t>
      </w:r>
    </w:p>
    <w:p w14:paraId="2D3076BF" w14:textId="77777777" w:rsidR="00B341A1" w:rsidRPr="008B0E96" w:rsidRDefault="00B341A1" w:rsidP="009D524A">
      <w:pPr>
        <w:pStyle w:val="NormalWeb"/>
        <w:shd w:val="clear" w:color="auto" w:fill="FFFFFF"/>
        <w:spacing w:before="80" w:beforeAutospacing="0" w:after="0" w:afterAutospacing="0" w:line="288" w:lineRule="auto"/>
        <w:ind w:firstLine="567"/>
        <w:jc w:val="both"/>
        <w:rPr>
          <w:sz w:val="28"/>
          <w:szCs w:val="28"/>
        </w:rPr>
      </w:pPr>
      <w:r w:rsidRPr="008B0E96">
        <w:rPr>
          <w:rFonts w:eastAsia="Arial"/>
          <w:color w:val="000000"/>
          <w:sz w:val="28"/>
          <w:szCs w:val="28"/>
          <w:shd w:val="solid" w:color="FFFFFF" w:fill="auto"/>
        </w:rPr>
        <w:t>Những người không hưởng lương và phụ cấp từ ngân sách nhà nước</w:t>
      </w:r>
      <w:r w:rsidRPr="008B0E96">
        <w:rPr>
          <w:sz w:val="28"/>
          <w:szCs w:val="28"/>
        </w:rPr>
        <w:t xml:space="preserve"> </w:t>
      </w:r>
      <w:r w:rsidRPr="008B0E96">
        <w:rPr>
          <w:rFonts w:eastAsia="Arial"/>
          <w:sz w:val="28"/>
          <w:szCs w:val="28"/>
        </w:rPr>
        <w:t xml:space="preserve">được cấp có thẩm quyền cử đi đào tạo, bồi dưỡng tại các cơ sở đào tạo, bồi dưỡng </w:t>
      </w:r>
      <w:r w:rsidRPr="008B0E96">
        <w:rPr>
          <w:sz w:val="28"/>
          <w:szCs w:val="28"/>
        </w:rPr>
        <w:t>bao gồm hội viên, đoàn viên của các tổ chức hội, đoàn thể, tổ chức chính trị xã hội, họ không phải là những người hoạt động không chuyên trách ở cấp xã, xóm</w:t>
      </w:r>
      <w:r w:rsidRPr="008B0E96">
        <w:rPr>
          <w:rFonts w:eastAsia="Arial"/>
          <w:sz w:val="28"/>
          <w:szCs w:val="28"/>
        </w:rPr>
        <w:t>, tổ dân phố</w:t>
      </w:r>
      <w:r w:rsidRPr="008B0E96">
        <w:rPr>
          <w:sz w:val="28"/>
          <w:szCs w:val="28"/>
        </w:rPr>
        <w:t>, cán bộ, công chức, viên chức. Những người này</w:t>
      </w:r>
      <w:r w:rsidRPr="008B0E96">
        <w:rPr>
          <w:rFonts w:eastAsia="Arial"/>
          <w:sz w:val="28"/>
          <w:szCs w:val="28"/>
        </w:rPr>
        <w:t xml:space="preserve"> </w:t>
      </w:r>
      <w:r w:rsidRPr="008B0E96">
        <w:rPr>
          <w:sz w:val="28"/>
          <w:szCs w:val="28"/>
        </w:rPr>
        <w:t xml:space="preserve">là lực lượng có vai trò quan trọng tham gia trực tiếp trong việc thực hiện chủ trương đường lối của Đảng, chính sách, pháp luật của Nhà nước, góp phần xây dựng và phát triển kinh tế - xã hội, quốc phòng, an ninh... ở địa phương. </w:t>
      </w:r>
    </w:p>
    <w:p w14:paraId="374851D5" w14:textId="77777777" w:rsidR="000841BE" w:rsidRPr="008B0E96" w:rsidRDefault="0086761B" w:rsidP="009D524A">
      <w:pPr>
        <w:pStyle w:val="NormalWeb"/>
        <w:shd w:val="clear" w:color="auto" w:fill="FFFFFF"/>
        <w:spacing w:before="80" w:beforeAutospacing="0" w:after="0" w:afterAutospacing="0" w:line="288" w:lineRule="auto"/>
        <w:ind w:firstLine="646"/>
        <w:jc w:val="both"/>
        <w:rPr>
          <w:sz w:val="28"/>
          <w:szCs w:val="28"/>
        </w:rPr>
      </w:pPr>
      <w:r w:rsidRPr="008B0E96">
        <w:rPr>
          <w:sz w:val="28"/>
          <w:szCs w:val="28"/>
        </w:rPr>
        <w:t>Tuy nhiên họ lại không được hưởng lương và phụ cấp từ ngân sách nhà nước và không được hưởng chính sách hỗ trợ từ các cấp chính quyền địa phương.</w:t>
      </w:r>
    </w:p>
    <w:p w14:paraId="6C78270D" w14:textId="2D79522E" w:rsidR="001F7B70" w:rsidRPr="008B0E96" w:rsidRDefault="0086761B" w:rsidP="009D524A">
      <w:pPr>
        <w:pStyle w:val="NormalWeb"/>
        <w:shd w:val="clear" w:color="auto" w:fill="FFFFFF"/>
        <w:spacing w:before="80" w:beforeAutospacing="0" w:after="0" w:afterAutospacing="0" w:line="288" w:lineRule="auto"/>
        <w:ind w:firstLine="646"/>
        <w:jc w:val="both"/>
        <w:rPr>
          <w:sz w:val="28"/>
          <w:szCs w:val="28"/>
        </w:rPr>
      </w:pPr>
      <w:r w:rsidRPr="008B0E96">
        <w:rPr>
          <w:rFonts w:eastAsia="Arial"/>
          <w:iCs/>
          <w:sz w:val="28"/>
          <w:szCs w:val="28"/>
        </w:rPr>
        <w:t xml:space="preserve">Theo quy định tại Quyết định 208-QĐ/TW ngày 08/11/2019 của Ban Bí thư Trung ương Đảng, </w:t>
      </w:r>
      <w:r w:rsidRPr="008B0E96">
        <w:rPr>
          <w:sz w:val="28"/>
          <w:szCs w:val="28"/>
          <w:shd w:val="clear" w:color="auto" w:fill="FFFFFF"/>
        </w:rPr>
        <w:t xml:space="preserve">Trung tâm </w:t>
      </w:r>
      <w:r w:rsidR="0025316E" w:rsidRPr="008B0E96">
        <w:rPr>
          <w:sz w:val="28"/>
          <w:szCs w:val="28"/>
          <w:shd w:val="clear" w:color="auto" w:fill="FFFFFF"/>
        </w:rPr>
        <w:t>C</w:t>
      </w:r>
      <w:r w:rsidRPr="008B0E96">
        <w:rPr>
          <w:sz w:val="28"/>
          <w:szCs w:val="28"/>
          <w:shd w:val="clear" w:color="auto" w:fill="FFFFFF"/>
        </w:rPr>
        <w:t xml:space="preserve">hính trị cấp huyện có nhiệm vụ tổ chức các lớp </w:t>
      </w:r>
      <w:r w:rsidRPr="008B0E96">
        <w:rPr>
          <w:sz w:val="28"/>
          <w:szCs w:val="28"/>
        </w:rPr>
        <w:t xml:space="preserve">bồi dưỡng, cập nhật kiến thức mới về chuyên môn, nghiệp vụ công tác xây dựng </w:t>
      </w:r>
      <w:r w:rsidRPr="008B0E96">
        <w:rPr>
          <w:sz w:val="28"/>
          <w:szCs w:val="28"/>
        </w:rPr>
        <w:lastRenderedPageBreak/>
        <w:t xml:space="preserve">Đảng, quản lý nhà nước, Mặt trận Tổ quốc và các đoàn thể chính trị - xã hội và một số lĩnh vực khác cho cán bộ đảng (là cấp uỷ viên cơ sở), cán bộ chính quyền, Mặt trận Tổ quốc và các đoàn thể ở cơ sở; </w:t>
      </w:r>
      <w:r w:rsidR="00966300" w:rsidRPr="008B0E96">
        <w:rPr>
          <w:sz w:val="28"/>
          <w:szCs w:val="28"/>
        </w:rPr>
        <w:t>b</w:t>
      </w:r>
      <w:r w:rsidRPr="008B0E96">
        <w:rPr>
          <w:sz w:val="28"/>
          <w:szCs w:val="28"/>
        </w:rPr>
        <w:t xml:space="preserve">ồi dưỡng chính trị cho đối tượng phát triển đảng; lý luận chính trị cho đảng viên mới; nghiệp vụ công tác đảng cho cấp uỷ viên cơ sở. Trong đó việc đào tạo, bồi dưỡng cho đối tượng là </w:t>
      </w:r>
      <w:r w:rsidRPr="008B0E96">
        <w:rPr>
          <w:sz w:val="28"/>
          <w:szCs w:val="28"/>
          <w:shd w:val="clear" w:color="auto" w:fill="FFFFFF"/>
        </w:rPr>
        <w:t>những người không hưởng lương và phụ cấp từ ngân sách nhà nước</w:t>
      </w:r>
      <w:r w:rsidR="0025316E" w:rsidRPr="008B0E96">
        <w:rPr>
          <w:sz w:val="28"/>
          <w:szCs w:val="28"/>
          <w:shd w:val="clear" w:color="auto" w:fill="FFFFFF"/>
        </w:rPr>
        <w:t xml:space="preserve"> chiếm tỷ lệ lớn, từ </w:t>
      </w:r>
      <w:r w:rsidR="00B87BF1" w:rsidRPr="008B0E96">
        <w:rPr>
          <w:sz w:val="28"/>
          <w:szCs w:val="28"/>
          <w:shd w:val="clear" w:color="auto" w:fill="FFFFFF"/>
        </w:rPr>
        <w:t>4</w:t>
      </w:r>
      <w:r w:rsidR="0025316E" w:rsidRPr="008B0E96">
        <w:rPr>
          <w:sz w:val="28"/>
          <w:szCs w:val="28"/>
          <w:shd w:val="clear" w:color="auto" w:fill="FFFFFF"/>
        </w:rPr>
        <w:t xml:space="preserve">0% đến </w:t>
      </w:r>
      <w:r w:rsidR="00812D8B" w:rsidRPr="008B0E96">
        <w:rPr>
          <w:sz w:val="28"/>
          <w:szCs w:val="28"/>
          <w:shd w:val="clear" w:color="auto" w:fill="FFFFFF"/>
        </w:rPr>
        <w:t>65</w:t>
      </w:r>
      <w:r w:rsidR="0025316E" w:rsidRPr="008B0E96">
        <w:rPr>
          <w:sz w:val="28"/>
          <w:szCs w:val="28"/>
          <w:shd w:val="clear" w:color="auto" w:fill="FFFFFF"/>
        </w:rPr>
        <w:t>% tổng số học viên thực hiện đào tạo, bồi dưỡng tại các Trung tâm Chính trị cấp huyện</w:t>
      </w:r>
      <w:r w:rsidR="00BF045E" w:rsidRPr="008B0E96">
        <w:rPr>
          <w:sz w:val="28"/>
          <w:szCs w:val="28"/>
          <w:shd w:val="clear" w:color="auto" w:fill="FFFFFF"/>
        </w:rPr>
        <w:t xml:space="preserve"> và những đối tượng này </w:t>
      </w:r>
      <w:r w:rsidR="001F7B70" w:rsidRPr="008B0E96">
        <w:rPr>
          <w:sz w:val="28"/>
          <w:szCs w:val="28"/>
          <w:lang w:val="nl-NL"/>
        </w:rPr>
        <w:t xml:space="preserve">không được quy định tại </w:t>
      </w:r>
      <w:r w:rsidR="001F7B70" w:rsidRPr="008B0E96">
        <w:rPr>
          <w:rFonts w:eastAsia="Arial"/>
          <w:iCs/>
          <w:sz w:val="28"/>
          <w:szCs w:val="28"/>
        </w:rPr>
        <w:t>Thông tư số 36/2018/TT-BTC của Bộ Tài chính ngày 30/3/2018 hướng dẫn việc lập dự toán, quản lý, sử dụng và quyết toán kinh phí dành cho công tác đào tạo, bồi dưỡng cán bộ, công chức, viên chức</w:t>
      </w:r>
      <w:r w:rsidR="00BF045E" w:rsidRPr="008B0E96">
        <w:rPr>
          <w:iCs/>
          <w:color w:val="000000"/>
          <w:sz w:val="28"/>
          <w:szCs w:val="28"/>
          <w:shd w:val="clear" w:color="auto" w:fill="FFFFFF"/>
        </w:rPr>
        <w:t>.</w:t>
      </w:r>
      <w:r w:rsidR="001F7B70" w:rsidRPr="008B0E96">
        <w:rPr>
          <w:iCs/>
          <w:color w:val="000000"/>
          <w:sz w:val="28"/>
          <w:szCs w:val="28"/>
          <w:shd w:val="clear" w:color="auto" w:fill="FFFFFF"/>
        </w:rPr>
        <w:t xml:space="preserve"> </w:t>
      </w:r>
      <w:r w:rsidR="00BF045E" w:rsidRPr="008B0E96">
        <w:rPr>
          <w:iCs/>
          <w:color w:val="000000"/>
          <w:sz w:val="28"/>
          <w:szCs w:val="28"/>
          <w:shd w:val="clear" w:color="auto" w:fill="FFFFFF"/>
        </w:rPr>
        <w:t>V</w:t>
      </w:r>
      <w:r w:rsidR="001F7B70" w:rsidRPr="008B0E96">
        <w:rPr>
          <w:rFonts w:eastAsia="Arial"/>
          <w:sz w:val="28"/>
          <w:szCs w:val="28"/>
          <w:lang w:val="nl-NL"/>
        </w:rPr>
        <w:t xml:space="preserve">ì vậy Trung tâm </w:t>
      </w:r>
      <w:r w:rsidR="00BF045E" w:rsidRPr="008B0E96">
        <w:rPr>
          <w:rFonts w:eastAsia="Arial"/>
          <w:sz w:val="28"/>
          <w:szCs w:val="28"/>
          <w:lang w:val="nl-NL"/>
        </w:rPr>
        <w:t>C</w:t>
      </w:r>
      <w:r w:rsidR="001F7B70" w:rsidRPr="008B0E96">
        <w:rPr>
          <w:rFonts w:eastAsia="Arial"/>
          <w:sz w:val="28"/>
          <w:szCs w:val="28"/>
          <w:lang w:val="nl-NL"/>
        </w:rPr>
        <w:t xml:space="preserve">hính trị cấp huyện tại tỉnh Thái Nguyên gặp khó khăn trong việc triển khai thực hiện nhiệm vụ đào tạo bồi dưỡng đối với </w:t>
      </w:r>
      <w:r w:rsidR="001F7B70" w:rsidRPr="008B0E96">
        <w:rPr>
          <w:sz w:val="28"/>
          <w:szCs w:val="28"/>
          <w:shd w:val="clear" w:color="auto" w:fill="FFFFFF"/>
        </w:rPr>
        <w:t>những người không hưởng lương và phụ cấp từ ngân sách nhà nước</w:t>
      </w:r>
      <w:r w:rsidR="00B341A1" w:rsidRPr="008B0E96">
        <w:rPr>
          <w:sz w:val="28"/>
          <w:szCs w:val="28"/>
          <w:shd w:val="clear" w:color="auto" w:fill="FFFFFF"/>
        </w:rPr>
        <w:t xml:space="preserve"> do không có cơ sở để tổ chức các lớp đào tạo bồi dưỡng đối với các đối tượng này.</w:t>
      </w:r>
    </w:p>
    <w:p w14:paraId="587F1349" w14:textId="722D5520" w:rsidR="000841BE" w:rsidRPr="008B0E96" w:rsidRDefault="000841BE" w:rsidP="009D524A">
      <w:pPr>
        <w:pStyle w:val="NormalWeb"/>
        <w:shd w:val="clear" w:color="auto" w:fill="FFFFFF"/>
        <w:spacing w:before="80" w:beforeAutospacing="0" w:after="0" w:afterAutospacing="0" w:line="288" w:lineRule="auto"/>
        <w:ind w:firstLine="646"/>
        <w:jc w:val="both"/>
        <w:rPr>
          <w:bCs/>
          <w:sz w:val="28"/>
          <w:szCs w:val="28"/>
          <w:shd w:val="clear" w:color="auto" w:fill="FFFFFF"/>
        </w:rPr>
      </w:pPr>
      <w:r w:rsidRPr="008B0E96">
        <w:rPr>
          <w:sz w:val="28"/>
          <w:szCs w:val="28"/>
        </w:rPr>
        <w:t xml:space="preserve">Do vậy việc </w:t>
      </w:r>
      <w:r w:rsidR="00745A3F" w:rsidRPr="008B0E96">
        <w:rPr>
          <w:sz w:val="28"/>
          <w:szCs w:val="28"/>
        </w:rPr>
        <w:t>xây dựng</w:t>
      </w:r>
      <w:r w:rsidRPr="008B0E96">
        <w:rPr>
          <w:sz w:val="28"/>
          <w:szCs w:val="28"/>
        </w:rPr>
        <w:t xml:space="preserve"> </w:t>
      </w:r>
      <w:r w:rsidR="00DF1A3E" w:rsidRPr="008B0E96">
        <w:rPr>
          <w:sz w:val="28"/>
          <w:szCs w:val="28"/>
        </w:rPr>
        <w:t>chính sách</w:t>
      </w:r>
      <w:r w:rsidRPr="008B0E96">
        <w:rPr>
          <w:sz w:val="28"/>
          <w:szCs w:val="28"/>
        </w:rPr>
        <w:t xml:space="preserve"> </w:t>
      </w:r>
      <w:r w:rsidR="0028207E" w:rsidRPr="008B0E96">
        <w:rPr>
          <w:sz w:val="28"/>
          <w:szCs w:val="28"/>
          <w:lang w:val="vi-VN"/>
        </w:rPr>
        <w:t xml:space="preserve">quy định </w:t>
      </w:r>
      <w:r w:rsidR="0028207E" w:rsidRPr="008B0E96">
        <w:rPr>
          <w:sz w:val="28"/>
          <w:szCs w:val="28"/>
        </w:rPr>
        <w:t xml:space="preserve">nội dung chi và </w:t>
      </w:r>
      <w:r w:rsidR="0028207E" w:rsidRPr="008B0E96">
        <w:rPr>
          <w:sz w:val="28"/>
          <w:szCs w:val="28"/>
          <w:lang w:val="vi-VN"/>
        </w:rPr>
        <w:t>mức chi</w:t>
      </w:r>
      <w:r w:rsidR="0028207E" w:rsidRPr="008B0E96">
        <w:rPr>
          <w:sz w:val="28"/>
          <w:szCs w:val="28"/>
        </w:rPr>
        <w:t xml:space="preserve"> hỗ trợ </w:t>
      </w:r>
      <w:r w:rsidRPr="008B0E96">
        <w:rPr>
          <w:sz w:val="28"/>
          <w:szCs w:val="28"/>
        </w:rPr>
        <w:t xml:space="preserve">đối với </w:t>
      </w:r>
      <w:r w:rsidR="00745A3F" w:rsidRPr="008B0E96">
        <w:rPr>
          <w:sz w:val="28"/>
          <w:szCs w:val="28"/>
          <w:shd w:val="clear" w:color="auto" w:fill="FFFFFF"/>
        </w:rPr>
        <w:t>những người không hưởng lương và phụ cấp từ ngân sách nhà nước</w:t>
      </w:r>
      <w:r w:rsidR="00745A3F" w:rsidRPr="008B0E96">
        <w:rPr>
          <w:sz w:val="28"/>
          <w:szCs w:val="28"/>
        </w:rPr>
        <w:t xml:space="preserve"> </w:t>
      </w:r>
      <w:r w:rsidRPr="008B0E96">
        <w:rPr>
          <w:sz w:val="28"/>
          <w:szCs w:val="28"/>
        </w:rPr>
        <w:t>trong quá trình triển khai công tác đào tạo bồi dưỡng</w:t>
      </w:r>
      <w:r w:rsidR="00BF045E" w:rsidRPr="008B0E96">
        <w:rPr>
          <w:sz w:val="28"/>
          <w:szCs w:val="28"/>
        </w:rPr>
        <w:t xml:space="preserve"> tại các cơ </w:t>
      </w:r>
      <w:r w:rsidR="00BF045E" w:rsidRPr="008B0E96">
        <w:rPr>
          <w:rFonts w:eastAsia="Arial"/>
          <w:sz w:val="28"/>
          <w:szCs w:val="28"/>
          <w:shd w:val="solid" w:color="FFFFFF" w:fill="auto"/>
        </w:rPr>
        <w:t>cơ sở đào tạo, bồi dưỡng</w:t>
      </w:r>
      <w:r w:rsidRPr="008B0E96">
        <w:rPr>
          <w:sz w:val="28"/>
          <w:szCs w:val="28"/>
        </w:rPr>
        <w:t xml:space="preserve"> là cần thiết và quan trọng, nhằm khích lệ, tạo điều kiện cho các đối tượng này </w:t>
      </w:r>
      <w:r w:rsidR="00150989" w:rsidRPr="008B0E96">
        <w:rPr>
          <w:sz w:val="28"/>
          <w:szCs w:val="28"/>
        </w:rPr>
        <w:t>được</w:t>
      </w:r>
      <w:r w:rsidRPr="008B0E96">
        <w:rPr>
          <w:sz w:val="28"/>
          <w:szCs w:val="28"/>
        </w:rPr>
        <w:t xml:space="preserve"> học tập nâng cao trình độ chuyên môn, nghiệp vụ</w:t>
      </w:r>
      <w:r w:rsidR="00745A3F" w:rsidRPr="008B0E96">
        <w:rPr>
          <w:sz w:val="28"/>
          <w:szCs w:val="28"/>
        </w:rPr>
        <w:t xml:space="preserve">, </w:t>
      </w:r>
      <w:r w:rsidR="00B341A1" w:rsidRPr="008B0E96">
        <w:rPr>
          <w:sz w:val="28"/>
          <w:szCs w:val="28"/>
          <w:shd w:val="clear" w:color="auto" w:fill="FFFFFF"/>
        </w:rPr>
        <w:t xml:space="preserve">thúc đẩy </w:t>
      </w:r>
      <w:r w:rsidR="00B341A1" w:rsidRPr="008B0E96">
        <w:rPr>
          <w:sz w:val="28"/>
          <w:szCs w:val="28"/>
        </w:rPr>
        <w:t>sự phát triển về kinh tế, xã hội, an ninh, quốc phòng của địa phương.</w:t>
      </w:r>
    </w:p>
    <w:p w14:paraId="1E13B136" w14:textId="77777777" w:rsidR="000841BE" w:rsidRPr="008B0E96" w:rsidRDefault="000841BE" w:rsidP="009D524A">
      <w:pPr>
        <w:spacing w:before="80" w:after="0" w:line="288" w:lineRule="auto"/>
        <w:ind w:left="980" w:hanging="413"/>
        <w:rPr>
          <w:rFonts w:eastAsia="Times New Roman"/>
          <w:b/>
          <w:szCs w:val="28"/>
        </w:rPr>
      </w:pPr>
      <w:r w:rsidRPr="008B0E96">
        <w:rPr>
          <w:b/>
          <w:szCs w:val="28"/>
        </w:rPr>
        <w:t xml:space="preserve">2. </w:t>
      </w:r>
      <w:r w:rsidRPr="008B0E96">
        <w:rPr>
          <w:rFonts w:eastAsia="Times New Roman"/>
          <w:b/>
          <w:szCs w:val="28"/>
        </w:rPr>
        <w:t>Mục tiêu xây dựng chính sách</w:t>
      </w:r>
    </w:p>
    <w:p w14:paraId="74822859" w14:textId="77777777" w:rsidR="00B34B74" w:rsidRPr="008B0E96" w:rsidRDefault="000841BE" w:rsidP="009D524A">
      <w:pPr>
        <w:pStyle w:val="NormalWeb"/>
        <w:shd w:val="clear" w:color="auto" w:fill="FFFFFF"/>
        <w:spacing w:before="80" w:beforeAutospacing="0" w:after="0" w:afterAutospacing="0" w:line="288" w:lineRule="auto"/>
        <w:ind w:firstLine="567"/>
        <w:jc w:val="both"/>
        <w:rPr>
          <w:sz w:val="28"/>
          <w:szCs w:val="28"/>
          <w:shd w:val="clear" w:color="auto" w:fill="FCFCFC"/>
        </w:rPr>
      </w:pPr>
      <w:r w:rsidRPr="008B0E96">
        <w:rPr>
          <w:sz w:val="28"/>
          <w:szCs w:val="28"/>
        </w:rPr>
        <w:t xml:space="preserve">Tạo điều kiện để các cơ sở đào tạo bồi dưỡng có cơ sở triển khai </w:t>
      </w:r>
      <w:r w:rsidR="001B2512" w:rsidRPr="008B0E96">
        <w:rPr>
          <w:sz w:val="28"/>
          <w:szCs w:val="28"/>
        </w:rPr>
        <w:t xml:space="preserve">chính sách hỗ trợ trong việc </w:t>
      </w:r>
      <w:r w:rsidRPr="008B0E96">
        <w:rPr>
          <w:sz w:val="28"/>
          <w:szCs w:val="28"/>
        </w:rPr>
        <w:t xml:space="preserve">đào tạo, bồi dưỡng </w:t>
      </w:r>
      <w:r w:rsidR="003859D4" w:rsidRPr="008B0E96">
        <w:rPr>
          <w:sz w:val="28"/>
          <w:szCs w:val="28"/>
          <w:shd w:val="clear" w:color="auto" w:fill="FFFFFF"/>
        </w:rPr>
        <w:t>những người không hưởng lương và phụ cấp từ ngân sách nhà nước</w:t>
      </w:r>
      <w:r w:rsidRPr="008B0E96">
        <w:rPr>
          <w:sz w:val="28"/>
          <w:szCs w:val="28"/>
        </w:rPr>
        <w:t xml:space="preserve">, </w:t>
      </w:r>
      <w:r w:rsidR="00B34B74" w:rsidRPr="008B0E96">
        <w:rPr>
          <w:sz w:val="28"/>
          <w:szCs w:val="28"/>
        </w:rPr>
        <w:t xml:space="preserve">giúp những đối tượng này </w:t>
      </w:r>
      <w:r w:rsidR="00BF045E" w:rsidRPr="008B0E96">
        <w:rPr>
          <w:sz w:val="28"/>
          <w:szCs w:val="28"/>
        </w:rPr>
        <w:t>được tham gia</w:t>
      </w:r>
      <w:r w:rsidR="00B34B74" w:rsidRPr="008B0E96">
        <w:rPr>
          <w:sz w:val="28"/>
          <w:szCs w:val="28"/>
        </w:rPr>
        <w:t xml:space="preserve"> học tập nâng cao </w:t>
      </w:r>
      <w:r w:rsidR="00B34B74" w:rsidRPr="008B0E96">
        <w:rPr>
          <w:sz w:val="28"/>
          <w:szCs w:val="28"/>
          <w:shd w:val="clear" w:color="auto" w:fill="FCFCFC"/>
        </w:rPr>
        <w:t>kiến thức chuyên môn, nghiệp vụ, bản lĩnh chính trị để đảm đương nhiệm vụ được giao, từ đó, góp phần nâng cao chất lượng hoạt động của tổ chức cơ sở, xây dựng hệ thống chính trị trong sạch, vững mạnh, đáp ứng mọi yêu cầu trong tình hình mới.</w:t>
      </w:r>
    </w:p>
    <w:p w14:paraId="4052E654" w14:textId="77777777" w:rsidR="001B2512" w:rsidRPr="008B0E96" w:rsidRDefault="00B34B74" w:rsidP="009D524A">
      <w:pPr>
        <w:pStyle w:val="NormalWeb"/>
        <w:shd w:val="clear" w:color="auto" w:fill="FFFFFF"/>
        <w:spacing w:before="80" w:beforeAutospacing="0" w:after="0" w:afterAutospacing="0" w:line="288" w:lineRule="auto"/>
        <w:ind w:firstLine="567"/>
        <w:jc w:val="both"/>
        <w:rPr>
          <w:sz w:val="28"/>
          <w:szCs w:val="28"/>
          <w:shd w:val="clear" w:color="auto" w:fill="FCFCFC"/>
        </w:rPr>
      </w:pPr>
      <w:r w:rsidRPr="008B0E96">
        <w:rPr>
          <w:sz w:val="28"/>
          <w:szCs w:val="28"/>
        </w:rPr>
        <w:t xml:space="preserve">Đồng thời việc xây dựng chính sách hỗ trợ này </w:t>
      </w:r>
      <w:r w:rsidRPr="008B0E96">
        <w:rPr>
          <w:sz w:val="28"/>
          <w:szCs w:val="28"/>
          <w:shd w:val="clear" w:color="auto" w:fill="FFFFFF"/>
        </w:rPr>
        <w:t xml:space="preserve">thể hiện sự quan tâm của Đảng và nhà nước </w:t>
      </w:r>
      <w:r w:rsidR="00EE7309" w:rsidRPr="008B0E96">
        <w:rPr>
          <w:sz w:val="28"/>
          <w:szCs w:val="28"/>
          <w:shd w:val="clear" w:color="auto" w:fill="FFFFFF"/>
        </w:rPr>
        <w:t>đối với</w:t>
      </w:r>
      <w:r w:rsidRPr="008B0E96">
        <w:rPr>
          <w:sz w:val="28"/>
          <w:szCs w:val="28"/>
          <w:shd w:val="clear" w:color="auto" w:fill="FFFFFF"/>
        </w:rPr>
        <w:t xml:space="preserve"> việc </w:t>
      </w:r>
      <w:r w:rsidR="00EE7309" w:rsidRPr="008B0E96">
        <w:rPr>
          <w:sz w:val="28"/>
          <w:szCs w:val="28"/>
        </w:rPr>
        <w:t xml:space="preserve">nâng cao chất lượng </w:t>
      </w:r>
      <w:r w:rsidR="00D1184D" w:rsidRPr="008B0E96">
        <w:rPr>
          <w:sz w:val="28"/>
          <w:szCs w:val="28"/>
        </w:rPr>
        <w:t>hoạt động của các tổ chức</w:t>
      </w:r>
      <w:r w:rsidR="00FC4FA3" w:rsidRPr="008B0E96">
        <w:rPr>
          <w:sz w:val="28"/>
          <w:szCs w:val="28"/>
        </w:rPr>
        <w:t xml:space="preserve"> đoàn thể</w:t>
      </w:r>
      <w:r w:rsidR="00497499" w:rsidRPr="008B0E96">
        <w:rPr>
          <w:sz w:val="28"/>
          <w:szCs w:val="28"/>
        </w:rPr>
        <w:t xml:space="preserve"> cơ sở</w:t>
      </w:r>
      <w:r w:rsidR="00EE7309" w:rsidRPr="008B0E96">
        <w:rPr>
          <w:sz w:val="28"/>
          <w:szCs w:val="28"/>
        </w:rPr>
        <w:t xml:space="preserve"> đáp ứng yêu cầu </w:t>
      </w:r>
      <w:r w:rsidR="000841BE" w:rsidRPr="008B0E96">
        <w:rPr>
          <w:sz w:val="28"/>
          <w:szCs w:val="28"/>
        </w:rPr>
        <w:t>phát triển của địa phương.</w:t>
      </w:r>
      <w:r w:rsidR="001B2512" w:rsidRPr="008B0E96">
        <w:rPr>
          <w:sz w:val="28"/>
          <w:szCs w:val="28"/>
        </w:rPr>
        <w:t xml:space="preserve"> </w:t>
      </w:r>
      <w:r w:rsidR="00EE7309" w:rsidRPr="008B0E96">
        <w:rPr>
          <w:sz w:val="28"/>
          <w:szCs w:val="28"/>
        </w:rPr>
        <w:t xml:space="preserve"> </w:t>
      </w:r>
    </w:p>
    <w:p w14:paraId="475AF211" w14:textId="77777777" w:rsidR="006073EB" w:rsidRPr="008B0E96" w:rsidRDefault="006073EB" w:rsidP="009D524A">
      <w:pPr>
        <w:numPr>
          <w:ilvl w:val="0"/>
          <w:numId w:val="2"/>
        </w:numPr>
        <w:tabs>
          <w:tab w:val="left" w:pos="993"/>
        </w:tabs>
        <w:spacing w:before="80" w:after="0" w:line="288" w:lineRule="auto"/>
        <w:ind w:left="1360" w:hanging="793"/>
        <w:rPr>
          <w:rFonts w:eastAsia="Times New Roman"/>
          <w:b/>
          <w:szCs w:val="28"/>
        </w:rPr>
      </w:pPr>
      <w:r w:rsidRPr="008B0E96">
        <w:rPr>
          <w:rFonts w:eastAsia="Times New Roman"/>
          <w:b/>
          <w:szCs w:val="28"/>
        </w:rPr>
        <w:t>Đánh giá tác động chính sách</w:t>
      </w:r>
    </w:p>
    <w:p w14:paraId="07054FF2" w14:textId="77777777" w:rsidR="006073EB" w:rsidRPr="008B0E96" w:rsidRDefault="006073EB" w:rsidP="009D524A">
      <w:pPr>
        <w:spacing w:before="80" w:after="0" w:line="288" w:lineRule="auto"/>
        <w:ind w:firstLine="567"/>
        <w:jc w:val="both"/>
        <w:rPr>
          <w:rFonts w:eastAsia="Times New Roman"/>
          <w:szCs w:val="28"/>
        </w:rPr>
      </w:pPr>
      <w:r w:rsidRPr="008B0E96">
        <w:rPr>
          <w:rFonts w:eastAsia="Times New Roman"/>
          <w:b/>
          <w:szCs w:val="28"/>
        </w:rPr>
        <w:t xml:space="preserve">Nội dung chính sách: </w:t>
      </w:r>
      <w:r w:rsidRPr="008B0E96">
        <w:rPr>
          <w:rFonts w:eastAsia="Times New Roman"/>
          <w:szCs w:val="28"/>
        </w:rPr>
        <w:t xml:space="preserve">Xây dựng </w:t>
      </w:r>
      <w:r w:rsidR="0028207E" w:rsidRPr="008B0E96">
        <w:rPr>
          <w:szCs w:val="28"/>
          <w:lang w:val="vi-VN"/>
        </w:rPr>
        <w:t xml:space="preserve">quy định </w:t>
      </w:r>
      <w:r w:rsidR="0028207E" w:rsidRPr="008B0E96">
        <w:rPr>
          <w:szCs w:val="28"/>
        </w:rPr>
        <w:t xml:space="preserve">nội dung chi và </w:t>
      </w:r>
      <w:r w:rsidR="0028207E" w:rsidRPr="008B0E96">
        <w:rPr>
          <w:szCs w:val="28"/>
          <w:lang w:val="vi-VN"/>
        </w:rPr>
        <w:t>mức chi</w:t>
      </w:r>
      <w:r w:rsidR="0028207E" w:rsidRPr="008B0E96">
        <w:rPr>
          <w:szCs w:val="28"/>
        </w:rPr>
        <w:t xml:space="preserve"> cho </w:t>
      </w:r>
      <w:r w:rsidR="004A2D1A" w:rsidRPr="008B0E96">
        <w:rPr>
          <w:rFonts w:eastAsia="Arial"/>
          <w:color w:val="000000"/>
          <w:szCs w:val="28"/>
          <w:shd w:val="solid" w:color="FFFFFF" w:fill="auto"/>
        </w:rPr>
        <w:t>công tác đào tạo, bồi dưỡng những người không hưởng lương và phụ cấp từ ngân sách nhà nước</w:t>
      </w:r>
      <w:r w:rsidR="004A2D1A" w:rsidRPr="008B0E96">
        <w:rPr>
          <w:rFonts w:eastAsia="Arial"/>
          <w:szCs w:val="28"/>
        </w:rPr>
        <w:t xml:space="preserve"> tỉnh Thái Nguyên</w:t>
      </w:r>
      <w:r w:rsidRPr="008B0E96">
        <w:rPr>
          <w:rFonts w:eastAsia="Times New Roman"/>
          <w:szCs w:val="28"/>
        </w:rPr>
        <w:t>.</w:t>
      </w:r>
    </w:p>
    <w:p w14:paraId="71D89B40" w14:textId="77777777" w:rsidR="006073EB" w:rsidRPr="008B0E96" w:rsidRDefault="006073EB" w:rsidP="009D524A">
      <w:pPr>
        <w:pStyle w:val="ListParagraph"/>
        <w:numPr>
          <w:ilvl w:val="0"/>
          <w:numId w:val="3"/>
        </w:numPr>
        <w:spacing w:before="80" w:after="0" w:line="288" w:lineRule="auto"/>
        <w:ind w:left="851" w:hanging="284"/>
        <w:contextualSpacing w:val="0"/>
        <w:rPr>
          <w:rFonts w:eastAsia="Times New Roman"/>
          <w:b/>
          <w:szCs w:val="28"/>
        </w:rPr>
      </w:pPr>
      <w:r w:rsidRPr="008B0E96">
        <w:rPr>
          <w:rFonts w:eastAsia="Times New Roman"/>
          <w:b/>
          <w:szCs w:val="28"/>
        </w:rPr>
        <w:t>Xác định vấn đề bất cập</w:t>
      </w:r>
    </w:p>
    <w:p w14:paraId="1DC8EA20" w14:textId="77777777" w:rsidR="006073EB" w:rsidRPr="008B0E96" w:rsidRDefault="004A2D1A" w:rsidP="009D524A">
      <w:pPr>
        <w:tabs>
          <w:tab w:val="left" w:pos="567"/>
        </w:tabs>
        <w:spacing w:before="80" w:after="0" w:line="288" w:lineRule="auto"/>
        <w:jc w:val="both"/>
        <w:rPr>
          <w:spacing w:val="-6"/>
          <w:szCs w:val="28"/>
          <w:shd w:val="clear" w:color="auto" w:fill="FFFFFF"/>
        </w:rPr>
      </w:pPr>
      <w:r w:rsidRPr="008B0E96">
        <w:rPr>
          <w:rFonts w:eastAsia="Arial"/>
          <w:bCs/>
          <w:szCs w:val="28"/>
        </w:rPr>
        <w:lastRenderedPageBreak/>
        <w:tab/>
      </w:r>
      <w:r w:rsidRPr="008B0E96">
        <w:rPr>
          <w:rFonts w:eastAsia="Arial"/>
          <w:bCs/>
          <w:spacing w:val="-6"/>
          <w:szCs w:val="28"/>
        </w:rPr>
        <w:t xml:space="preserve">Trên cơ sở quy định tại </w:t>
      </w:r>
      <w:r w:rsidRPr="008B0E96">
        <w:rPr>
          <w:rFonts w:eastAsia="Arial"/>
          <w:iCs/>
          <w:spacing w:val="-6"/>
          <w:szCs w:val="28"/>
        </w:rPr>
        <w:t>Thông tư số 36/2018/TT-BTC</w:t>
      </w:r>
      <w:r w:rsidR="00BE3834" w:rsidRPr="008B0E96">
        <w:rPr>
          <w:rFonts w:eastAsia="Arial"/>
          <w:iCs/>
          <w:spacing w:val="-6"/>
          <w:szCs w:val="28"/>
        </w:rPr>
        <w:t xml:space="preserve"> của Bộ Tài chính</w:t>
      </w:r>
      <w:r w:rsidRPr="008B0E96">
        <w:rPr>
          <w:rFonts w:eastAsia="Arial"/>
          <w:iCs/>
          <w:spacing w:val="-6"/>
          <w:szCs w:val="28"/>
        </w:rPr>
        <w:t xml:space="preserve">, ngày 13/8/2021, Hội đồng nhân dân tỉnh Thái Nguyên đã ban hành Nghị quyết số 13/2021/NQ-HDND </w:t>
      </w:r>
      <w:r w:rsidRPr="008B0E96">
        <w:rPr>
          <w:iCs/>
          <w:color w:val="000000"/>
          <w:spacing w:val="-6"/>
          <w:szCs w:val="28"/>
          <w:shd w:val="clear" w:color="auto" w:fill="FFFFFF"/>
        </w:rPr>
        <w:t xml:space="preserve">quy định một số mức chi cho công tác đào tạo, bồi dưỡng cán bộ, công chức, viên chức tỉnh Thái Nguyên, theo đó </w:t>
      </w:r>
      <w:r w:rsidRPr="008B0E96">
        <w:rPr>
          <w:spacing w:val="-6"/>
          <w:szCs w:val="28"/>
          <w:shd w:val="clear" w:color="auto" w:fill="FFFFFF"/>
        </w:rPr>
        <w:t xml:space="preserve">những người </w:t>
      </w:r>
      <w:r w:rsidRPr="008B0E96">
        <w:rPr>
          <w:rFonts w:eastAsia="Arial"/>
          <w:color w:val="000000"/>
          <w:spacing w:val="-6"/>
          <w:szCs w:val="28"/>
          <w:shd w:val="solid" w:color="FFFFFF" w:fill="auto"/>
        </w:rPr>
        <w:t>không hưởng lương và phụ cấp từ ngân sách nhà nước</w:t>
      </w:r>
      <w:r w:rsidRPr="008B0E96">
        <w:rPr>
          <w:spacing w:val="-6"/>
          <w:szCs w:val="28"/>
          <w:shd w:val="clear" w:color="auto" w:fill="FFFFFF"/>
        </w:rPr>
        <w:t xml:space="preserve"> không thuộc đối</w:t>
      </w:r>
      <w:r w:rsidRPr="008B0E96">
        <w:rPr>
          <w:iCs/>
          <w:color w:val="000000"/>
          <w:spacing w:val="-6"/>
          <w:szCs w:val="28"/>
          <w:shd w:val="clear" w:color="auto" w:fill="FFFFFF"/>
        </w:rPr>
        <w:t xml:space="preserve"> tượng </w:t>
      </w:r>
      <w:r w:rsidR="00BE3834" w:rsidRPr="008B0E96">
        <w:rPr>
          <w:iCs/>
          <w:color w:val="000000"/>
          <w:spacing w:val="-6"/>
          <w:szCs w:val="28"/>
          <w:shd w:val="clear" w:color="auto" w:fill="FFFFFF"/>
        </w:rPr>
        <w:t>áp dụng nội dung chi và mức chi đào tạo bồi dưỡng quy định tại các văn bản trên</w:t>
      </w:r>
      <w:r w:rsidR="0023153F" w:rsidRPr="008B0E96">
        <w:rPr>
          <w:iCs/>
          <w:color w:val="000000"/>
          <w:spacing w:val="-6"/>
          <w:szCs w:val="28"/>
          <w:shd w:val="clear" w:color="auto" w:fill="FFFFFF"/>
        </w:rPr>
        <w:t>.</w:t>
      </w:r>
      <w:r w:rsidR="00BE3834" w:rsidRPr="008B0E96">
        <w:rPr>
          <w:iCs/>
          <w:color w:val="000000"/>
          <w:spacing w:val="-6"/>
          <w:szCs w:val="28"/>
          <w:shd w:val="clear" w:color="auto" w:fill="FFFFFF"/>
        </w:rPr>
        <w:t xml:space="preserve"> </w:t>
      </w:r>
      <w:r w:rsidR="0023153F" w:rsidRPr="008B0E96">
        <w:rPr>
          <w:iCs/>
          <w:color w:val="000000"/>
          <w:spacing w:val="-6"/>
          <w:szCs w:val="28"/>
          <w:shd w:val="clear" w:color="auto" w:fill="FFFFFF"/>
        </w:rPr>
        <w:t>H</w:t>
      </w:r>
      <w:r w:rsidR="00BE3834" w:rsidRPr="008B0E96">
        <w:rPr>
          <w:iCs/>
          <w:color w:val="000000"/>
          <w:spacing w:val="-6"/>
          <w:szCs w:val="28"/>
          <w:shd w:val="clear" w:color="auto" w:fill="FFFFFF"/>
        </w:rPr>
        <w:t xml:space="preserve">àng năm những đối tượng này thường xuyên tham gia </w:t>
      </w:r>
      <w:r w:rsidR="0023153F" w:rsidRPr="008B0E96">
        <w:rPr>
          <w:iCs/>
          <w:color w:val="000000"/>
          <w:spacing w:val="-6"/>
          <w:szCs w:val="28"/>
          <w:shd w:val="clear" w:color="auto" w:fill="FFFFFF"/>
        </w:rPr>
        <w:t xml:space="preserve">các lớp bồi dưỡng, cập nhật kiến thức về chuyên môn nghiệp vụ, công tác xây dựng Đảng, quản lý nhà nước, bồi dưỡng chính trị cho đối tượng phát triển đảng, lý luận chính trị cho đảng viên mới, nghiệp vụ công tác đảng cho cấp ủy viên cơ sở…, họ không được hưởng lương và phụ cấp từ ngân sách nhà nước, đồng thời không </w:t>
      </w:r>
      <w:r w:rsidR="003158A2" w:rsidRPr="008B0E96">
        <w:rPr>
          <w:iCs/>
          <w:color w:val="000000"/>
          <w:spacing w:val="-6"/>
          <w:szCs w:val="28"/>
          <w:shd w:val="clear" w:color="auto" w:fill="FFFFFF"/>
        </w:rPr>
        <w:t>nằm trong đối tượng áp dụng nội dung và mức chi</w:t>
      </w:r>
      <w:r w:rsidR="0023153F" w:rsidRPr="008B0E96">
        <w:rPr>
          <w:iCs/>
          <w:color w:val="000000"/>
          <w:spacing w:val="-6"/>
          <w:szCs w:val="28"/>
          <w:shd w:val="clear" w:color="auto" w:fill="FFFFFF"/>
        </w:rPr>
        <w:t xml:space="preserve"> đào tạo bồi dưỡng </w:t>
      </w:r>
      <w:r w:rsidR="003158A2" w:rsidRPr="008B0E96">
        <w:rPr>
          <w:iCs/>
          <w:color w:val="000000"/>
          <w:spacing w:val="-6"/>
          <w:szCs w:val="28"/>
          <w:shd w:val="clear" w:color="auto" w:fill="FFFFFF"/>
        </w:rPr>
        <w:t xml:space="preserve">trên địa bàn tỉnh </w:t>
      </w:r>
      <w:r w:rsidR="0023153F" w:rsidRPr="008B0E96">
        <w:rPr>
          <w:iCs/>
          <w:color w:val="000000"/>
          <w:spacing w:val="-6"/>
          <w:szCs w:val="28"/>
          <w:shd w:val="clear" w:color="auto" w:fill="FFFFFF"/>
        </w:rPr>
        <w:t xml:space="preserve">như cán bộ công chức và những </w:t>
      </w:r>
      <w:r w:rsidR="00E90A7C" w:rsidRPr="008B0E96">
        <w:rPr>
          <w:spacing w:val="-6"/>
          <w:szCs w:val="28"/>
          <w:shd w:val="clear" w:color="auto" w:fill="FFFFFF"/>
        </w:rPr>
        <w:t xml:space="preserve">người hoạt động không chuyên trách </w:t>
      </w:r>
      <w:r w:rsidR="00E90A7C" w:rsidRPr="008B0E96">
        <w:rPr>
          <w:rFonts w:eastAsia="Arial"/>
          <w:spacing w:val="-6"/>
          <w:szCs w:val="28"/>
        </w:rPr>
        <w:t>ở cấp xã; ở xóm, tổ dân phố</w:t>
      </w:r>
      <w:r w:rsidR="00D17D3F" w:rsidRPr="008B0E96">
        <w:rPr>
          <w:rFonts w:eastAsia="Arial"/>
          <w:spacing w:val="-6"/>
          <w:szCs w:val="28"/>
        </w:rPr>
        <w:t xml:space="preserve">, </w:t>
      </w:r>
      <w:r w:rsidR="000E594B" w:rsidRPr="008B0E96">
        <w:rPr>
          <w:spacing w:val="-6"/>
          <w:szCs w:val="28"/>
          <w:shd w:val="clear" w:color="auto" w:fill="FFFFFF"/>
        </w:rPr>
        <w:t xml:space="preserve">vì vậy </w:t>
      </w:r>
      <w:r w:rsidR="00D17D3F" w:rsidRPr="008B0E96">
        <w:rPr>
          <w:spacing w:val="-6"/>
          <w:szCs w:val="28"/>
          <w:shd w:val="clear" w:color="auto" w:fill="FFFFFF"/>
        </w:rPr>
        <w:t xml:space="preserve">các </w:t>
      </w:r>
      <w:r w:rsidR="00D17D3F" w:rsidRPr="008B0E96">
        <w:rPr>
          <w:rFonts w:eastAsia="Arial"/>
          <w:spacing w:val="-6"/>
          <w:szCs w:val="28"/>
          <w:lang w:val="nl-NL"/>
        </w:rPr>
        <w:t xml:space="preserve">Trung tâm </w:t>
      </w:r>
      <w:r w:rsidR="00EC1BD1" w:rsidRPr="008B0E96">
        <w:rPr>
          <w:rFonts w:eastAsia="Arial"/>
          <w:spacing w:val="-6"/>
          <w:szCs w:val="28"/>
          <w:lang w:val="nl-NL"/>
        </w:rPr>
        <w:t>C</w:t>
      </w:r>
      <w:r w:rsidR="00D17D3F" w:rsidRPr="008B0E96">
        <w:rPr>
          <w:rFonts w:eastAsia="Arial"/>
          <w:spacing w:val="-6"/>
          <w:szCs w:val="28"/>
          <w:lang w:val="nl-NL"/>
        </w:rPr>
        <w:t xml:space="preserve">hính trị cấp huyện tại tỉnh Thái Nguyên gặp khó khăn trong việc triển khai thực hiện nhiệm vụ đào tạo bồi dưỡng đối với </w:t>
      </w:r>
      <w:r w:rsidR="00D17D3F" w:rsidRPr="008B0E96">
        <w:rPr>
          <w:spacing w:val="-6"/>
          <w:szCs w:val="28"/>
          <w:shd w:val="clear" w:color="auto" w:fill="FFFFFF"/>
        </w:rPr>
        <w:t xml:space="preserve">những </w:t>
      </w:r>
      <w:r w:rsidR="003158A2" w:rsidRPr="008B0E96">
        <w:rPr>
          <w:spacing w:val="-6"/>
          <w:szCs w:val="28"/>
          <w:shd w:val="clear" w:color="auto" w:fill="FFFFFF"/>
        </w:rPr>
        <w:t>đối tượng này</w:t>
      </w:r>
      <w:r w:rsidR="00DB7865" w:rsidRPr="008B0E96">
        <w:rPr>
          <w:spacing w:val="-6"/>
          <w:szCs w:val="28"/>
          <w:shd w:val="clear" w:color="auto" w:fill="FFFFFF"/>
        </w:rPr>
        <w:t>.</w:t>
      </w:r>
    </w:p>
    <w:p w14:paraId="3FCA9B7A" w14:textId="77777777" w:rsidR="00DE0D8E" w:rsidRPr="008B0E96" w:rsidRDefault="006357FB" w:rsidP="009D524A">
      <w:pPr>
        <w:shd w:val="clear" w:color="auto" w:fill="FFFFFF"/>
        <w:spacing w:before="80" w:after="0" w:line="288" w:lineRule="auto"/>
        <w:ind w:firstLine="720"/>
        <w:jc w:val="both"/>
        <w:outlineLvl w:val="1"/>
        <w:rPr>
          <w:rFonts w:eastAsia="Times New Roman"/>
          <w:szCs w:val="28"/>
        </w:rPr>
      </w:pPr>
      <w:r w:rsidRPr="008B0E96">
        <w:rPr>
          <w:szCs w:val="28"/>
          <w:shd w:val="clear" w:color="auto" w:fill="FFFFFF"/>
        </w:rPr>
        <w:t>Mặt khác</w:t>
      </w:r>
      <w:r w:rsidR="00503927" w:rsidRPr="008B0E96">
        <w:rPr>
          <w:szCs w:val="28"/>
          <w:shd w:val="clear" w:color="auto" w:fill="FFFFFF"/>
        </w:rPr>
        <w:t>, t</w:t>
      </w:r>
      <w:r w:rsidR="00DE0D8E" w:rsidRPr="008B0E96">
        <w:rPr>
          <w:szCs w:val="28"/>
          <w:shd w:val="clear" w:color="auto" w:fill="FFFFFF"/>
        </w:rPr>
        <w:t xml:space="preserve">rong những năm qua, </w:t>
      </w:r>
      <w:r w:rsidR="00234A6A" w:rsidRPr="008B0E96">
        <w:rPr>
          <w:szCs w:val="28"/>
        </w:rPr>
        <w:t xml:space="preserve">các địa phương luôn coi </w:t>
      </w:r>
      <w:r w:rsidR="00DE0D8E" w:rsidRPr="008B0E96">
        <w:rPr>
          <w:szCs w:val="28"/>
        </w:rPr>
        <w:t>công tác bồi dưỡng, giáo dục, tạo nguồn đảng viên mới cho Đảng</w:t>
      </w:r>
      <w:r w:rsidR="00DE0D8E" w:rsidRPr="008B0E96">
        <w:rPr>
          <w:szCs w:val="28"/>
          <w:shd w:val="clear" w:color="auto" w:fill="FFFFFF"/>
        </w:rPr>
        <w:t xml:space="preserve"> </w:t>
      </w:r>
      <w:r w:rsidR="00DE0D8E" w:rsidRPr="008B0E96">
        <w:rPr>
          <w:szCs w:val="28"/>
        </w:rPr>
        <w:t>trong lực lượng đoàn viên, thanh niên, quần chúng nhân dân là nhiệm vụ quan trọng</w:t>
      </w:r>
      <w:r w:rsidR="00234A6A" w:rsidRPr="008B0E96">
        <w:rPr>
          <w:szCs w:val="28"/>
        </w:rPr>
        <w:t xml:space="preserve"> </w:t>
      </w:r>
      <w:r w:rsidR="00DE0D8E" w:rsidRPr="008B0E96">
        <w:rPr>
          <w:szCs w:val="28"/>
        </w:rPr>
        <w:t xml:space="preserve">trong công tác xây dựng Đảng, </w:t>
      </w:r>
      <w:r w:rsidR="00DE0D8E" w:rsidRPr="008B0E96">
        <w:rPr>
          <w:szCs w:val="28"/>
          <w:shd w:val="clear" w:color="auto" w:fill="FFFFFF"/>
        </w:rPr>
        <w:t xml:space="preserve">nhằm củng cố, </w:t>
      </w:r>
      <w:r w:rsidR="00DE0D8E" w:rsidRPr="008B0E96">
        <w:rPr>
          <w:rFonts w:eastAsia="Times New Roman"/>
          <w:szCs w:val="28"/>
        </w:rPr>
        <w:t xml:space="preserve">xây dựng tổ chức Đảng trong sạch vững mạnh, đáp ứng yêu cầu nhiệm vụ trong thời kỳ mới. Do đó, </w:t>
      </w:r>
      <w:r w:rsidR="00234A6A" w:rsidRPr="008B0E96">
        <w:rPr>
          <w:rFonts w:eastAsia="Times New Roman"/>
          <w:szCs w:val="28"/>
        </w:rPr>
        <w:t>khâu tạo nguồn, bồi dưỡng đối tượng kết nạp đảng, bồi dưỡng đảng viên mới có ý nghĩa đặc biệt quan trọng</w:t>
      </w:r>
      <w:r w:rsidR="00503927" w:rsidRPr="008B0E96">
        <w:rPr>
          <w:rFonts w:eastAsia="Times New Roman"/>
          <w:szCs w:val="28"/>
        </w:rPr>
        <w:t>, giúp cho đoàn viên, hội viên và quần chúng Nhân dân nhận thức sâu sắc về chủ trương, đường lối của Đảng, chính sách, pháp luật của Nhà nước; những thành tựu trong sự nghiệp đổi mới nhằm củng cố niềm tin vào sự lãnh đạo của Đảng</w:t>
      </w:r>
      <w:r w:rsidRPr="008B0E96">
        <w:rPr>
          <w:rFonts w:eastAsia="Times New Roman"/>
          <w:szCs w:val="28"/>
        </w:rPr>
        <w:t>,</w:t>
      </w:r>
      <w:r w:rsidR="00503927" w:rsidRPr="008B0E96">
        <w:rPr>
          <w:rFonts w:eastAsia="Times New Roman"/>
          <w:szCs w:val="28"/>
        </w:rPr>
        <w:t xml:space="preserve"> tạo sự tin tưởng, đồng thuận cao trong toàn xã hội, nâng cao ý thức giác ngộ chính trị để đoàn viên, hội viên và quần chúng Nhân dân phấn đấu vào Đảng,</w:t>
      </w:r>
      <w:r w:rsidR="00234A6A" w:rsidRPr="008B0E96">
        <w:rPr>
          <w:rFonts w:eastAsia="Times New Roman"/>
          <w:szCs w:val="28"/>
        </w:rPr>
        <w:t xml:space="preserve"> </w:t>
      </w:r>
      <w:r w:rsidR="00DE0D8E" w:rsidRPr="008B0E96">
        <w:rPr>
          <w:rFonts w:eastAsia="Times New Roman"/>
          <w:szCs w:val="28"/>
        </w:rPr>
        <w:t xml:space="preserve">để </w:t>
      </w:r>
      <w:r w:rsidR="00CB2A31" w:rsidRPr="008B0E96">
        <w:rPr>
          <w:rFonts w:eastAsia="Times New Roman"/>
          <w:szCs w:val="28"/>
        </w:rPr>
        <w:t>bổ sung được cho Đảng những người ưu tú nhất, tiêu biểu nhất về phẩm chất, năng lực, trí tuệ để kết nạp vào Đảng, góp phần nâng cao chất lượng lãnh đạo, uy tín và sức chiến đấu của tổ chức đảng</w:t>
      </w:r>
      <w:r w:rsidR="00503927" w:rsidRPr="008B0E96">
        <w:rPr>
          <w:rFonts w:eastAsia="Times New Roman"/>
          <w:szCs w:val="28"/>
        </w:rPr>
        <w:t>,</w:t>
      </w:r>
      <w:r w:rsidR="00CB2A31" w:rsidRPr="008B0E96">
        <w:rPr>
          <w:rFonts w:eastAsia="Times New Roman"/>
          <w:szCs w:val="28"/>
        </w:rPr>
        <w:t xml:space="preserve"> </w:t>
      </w:r>
      <w:r w:rsidR="00DE0D8E" w:rsidRPr="008B0E96">
        <w:rPr>
          <w:rFonts w:eastAsia="Times New Roman"/>
          <w:szCs w:val="28"/>
        </w:rPr>
        <w:t>chỉ có như vậy, Đảng mới có đủ uy tín, năng lực, trí tuệ để lãnh đạo cách mạng.</w:t>
      </w:r>
      <w:r w:rsidR="00234A6A" w:rsidRPr="008B0E96">
        <w:rPr>
          <w:rFonts w:eastAsia="Times New Roman"/>
          <w:szCs w:val="28"/>
        </w:rPr>
        <w:t xml:space="preserve"> </w:t>
      </w:r>
    </w:p>
    <w:p w14:paraId="5ABB6698" w14:textId="77777777" w:rsidR="006073EB" w:rsidRPr="008B0E96" w:rsidRDefault="000E594B" w:rsidP="009D524A">
      <w:pPr>
        <w:spacing w:before="80" w:after="0" w:line="288" w:lineRule="auto"/>
        <w:ind w:firstLine="567"/>
        <w:jc w:val="both"/>
        <w:rPr>
          <w:szCs w:val="28"/>
          <w:shd w:val="clear" w:color="auto" w:fill="FFFFFF"/>
        </w:rPr>
      </w:pPr>
      <w:r w:rsidRPr="008B0E96">
        <w:rPr>
          <w:szCs w:val="28"/>
          <w:shd w:val="clear" w:color="auto" w:fill="FFFFFF"/>
        </w:rPr>
        <w:t xml:space="preserve">Vì vậy </w:t>
      </w:r>
      <w:r w:rsidR="007C2850" w:rsidRPr="008B0E96">
        <w:rPr>
          <w:szCs w:val="28"/>
          <w:shd w:val="clear" w:color="auto" w:fill="FFFFFF"/>
        </w:rPr>
        <w:t>nhà nước cần có sự quan tâm và ban hành chính sách nhằm</w:t>
      </w:r>
      <w:r w:rsidRPr="008B0E96">
        <w:rPr>
          <w:szCs w:val="28"/>
          <w:shd w:val="clear" w:color="auto" w:fill="FFFFFF"/>
        </w:rPr>
        <w:t xml:space="preserve"> góp phần </w:t>
      </w:r>
      <w:r w:rsidR="005258AE" w:rsidRPr="008B0E96">
        <w:rPr>
          <w:szCs w:val="28"/>
          <w:shd w:val="clear" w:color="auto" w:fill="FFFFFF"/>
        </w:rPr>
        <w:t>hỗ trợ</w:t>
      </w:r>
      <w:r w:rsidR="007C2850" w:rsidRPr="008B0E96">
        <w:rPr>
          <w:szCs w:val="28"/>
          <w:shd w:val="clear" w:color="auto" w:fill="FFFFFF"/>
        </w:rPr>
        <w:t xml:space="preserve"> </w:t>
      </w:r>
      <w:r w:rsidRPr="008B0E96">
        <w:rPr>
          <w:szCs w:val="28"/>
          <w:shd w:val="clear" w:color="auto" w:fill="FFFFFF"/>
        </w:rPr>
        <w:t xml:space="preserve">cho </w:t>
      </w:r>
      <w:r w:rsidR="00D17D3F" w:rsidRPr="008B0E96">
        <w:rPr>
          <w:rFonts w:eastAsia="Arial"/>
          <w:szCs w:val="28"/>
          <w:shd w:val="solid" w:color="FFFFFF" w:fill="auto"/>
        </w:rPr>
        <w:t>những người không hưởng lương và phụ cấp từ ngân sách nhà nước</w:t>
      </w:r>
      <w:r w:rsidR="00D17D3F" w:rsidRPr="008B0E96">
        <w:rPr>
          <w:rFonts w:eastAsia="Arial"/>
          <w:szCs w:val="28"/>
        </w:rPr>
        <w:t xml:space="preserve"> tham gia các lớp đào tạo, </w:t>
      </w:r>
      <w:r w:rsidRPr="008B0E96">
        <w:rPr>
          <w:szCs w:val="28"/>
          <w:shd w:val="clear" w:color="auto" w:fill="FFFFFF"/>
        </w:rPr>
        <w:t>bồi dưỡng</w:t>
      </w:r>
      <w:r w:rsidR="00D17D3F" w:rsidRPr="008B0E96">
        <w:rPr>
          <w:szCs w:val="28"/>
          <w:shd w:val="clear" w:color="auto" w:fill="FFFFFF"/>
        </w:rPr>
        <w:t>,</w:t>
      </w:r>
      <w:r w:rsidRPr="008B0E96">
        <w:rPr>
          <w:szCs w:val="28"/>
          <w:shd w:val="clear" w:color="auto" w:fill="FFFFFF"/>
        </w:rPr>
        <w:t xml:space="preserve"> </w:t>
      </w:r>
      <w:r w:rsidR="00D17D3F" w:rsidRPr="008B0E96">
        <w:rPr>
          <w:szCs w:val="28"/>
          <w:shd w:val="clear" w:color="auto" w:fill="FFFFFF"/>
        </w:rPr>
        <w:t>t</w:t>
      </w:r>
      <w:r w:rsidRPr="008B0E96">
        <w:rPr>
          <w:szCs w:val="28"/>
          <w:shd w:val="clear" w:color="auto" w:fill="FFFFFF"/>
        </w:rPr>
        <w:t xml:space="preserve">ạo điều kiện cho </w:t>
      </w:r>
      <w:r w:rsidR="00D17D3F" w:rsidRPr="008B0E96">
        <w:rPr>
          <w:szCs w:val="28"/>
          <w:shd w:val="clear" w:color="auto" w:fill="FFFFFF"/>
        </w:rPr>
        <w:t>họ</w:t>
      </w:r>
      <w:r w:rsidRPr="008B0E96">
        <w:rPr>
          <w:szCs w:val="28"/>
          <w:shd w:val="clear" w:color="auto" w:fill="FFFFFF"/>
        </w:rPr>
        <w:t xml:space="preserve"> </w:t>
      </w:r>
      <w:r w:rsidR="007C2850" w:rsidRPr="008B0E96">
        <w:rPr>
          <w:szCs w:val="28"/>
          <w:shd w:val="clear" w:color="auto" w:fill="FFFFFF"/>
        </w:rPr>
        <w:t xml:space="preserve">được </w:t>
      </w:r>
      <w:r w:rsidR="00EC1BD1" w:rsidRPr="008B0E96">
        <w:rPr>
          <w:szCs w:val="28"/>
          <w:shd w:val="clear" w:color="auto" w:fill="FFFFFF"/>
        </w:rPr>
        <w:t xml:space="preserve">tham gia </w:t>
      </w:r>
      <w:r w:rsidR="007C2850" w:rsidRPr="008B0E96">
        <w:rPr>
          <w:szCs w:val="28"/>
          <w:shd w:val="clear" w:color="auto" w:fill="FFFFFF"/>
        </w:rPr>
        <w:t>học tập nâng cao trình độ chuyên môn, nghiệp vụ</w:t>
      </w:r>
      <w:r w:rsidR="008719A5" w:rsidRPr="008B0E96">
        <w:rPr>
          <w:szCs w:val="28"/>
          <w:shd w:val="clear" w:color="auto" w:fill="FFFFFF"/>
        </w:rPr>
        <w:t xml:space="preserve">, trình độ lý luận chính trị, góp phần </w:t>
      </w:r>
      <w:r w:rsidR="005E5FA4" w:rsidRPr="008B0E96">
        <w:rPr>
          <w:szCs w:val="28"/>
          <w:shd w:val="clear" w:color="auto" w:fill="FFFFFF"/>
        </w:rPr>
        <w:t>thúc đẩy phát triển kinh tế xã hội và nâng cao chất lượng</w:t>
      </w:r>
      <w:r w:rsidR="008719A5" w:rsidRPr="008B0E96">
        <w:rPr>
          <w:szCs w:val="28"/>
          <w:shd w:val="clear" w:color="auto" w:fill="FFFFFF"/>
        </w:rPr>
        <w:t xml:space="preserve"> </w:t>
      </w:r>
      <w:r w:rsidR="005E5FA4" w:rsidRPr="008B0E96">
        <w:rPr>
          <w:rFonts w:eastAsia="Times New Roman"/>
          <w:szCs w:val="28"/>
        </w:rPr>
        <w:t>công tác phát triển đảng</w:t>
      </w:r>
      <w:r w:rsidR="0042720E" w:rsidRPr="008B0E96">
        <w:rPr>
          <w:rFonts w:eastAsia="Times New Roman"/>
          <w:szCs w:val="28"/>
        </w:rPr>
        <w:t xml:space="preserve"> </w:t>
      </w:r>
      <w:r w:rsidR="0042720E" w:rsidRPr="008B0E96">
        <w:rPr>
          <w:szCs w:val="28"/>
          <w:shd w:val="clear" w:color="auto" w:fill="FFFFFF"/>
        </w:rPr>
        <w:t>của địa phương</w:t>
      </w:r>
      <w:r w:rsidR="00682386" w:rsidRPr="008B0E96">
        <w:rPr>
          <w:szCs w:val="28"/>
          <w:shd w:val="clear" w:color="auto" w:fill="FFFFFF"/>
        </w:rPr>
        <w:t>.</w:t>
      </w:r>
      <w:r w:rsidR="0042720E" w:rsidRPr="008B0E96">
        <w:rPr>
          <w:szCs w:val="28"/>
          <w:shd w:val="clear" w:color="auto" w:fill="FFFFFF"/>
        </w:rPr>
        <w:t xml:space="preserve"> </w:t>
      </w:r>
    </w:p>
    <w:p w14:paraId="625BB5CD" w14:textId="77777777" w:rsidR="006073EB" w:rsidRPr="008B0E96" w:rsidRDefault="006073EB" w:rsidP="009D524A">
      <w:pPr>
        <w:spacing w:before="80" w:after="0" w:line="288" w:lineRule="auto"/>
        <w:ind w:left="980" w:hanging="413"/>
        <w:rPr>
          <w:rFonts w:eastAsia="Times New Roman"/>
          <w:b/>
          <w:szCs w:val="28"/>
        </w:rPr>
      </w:pPr>
      <w:r w:rsidRPr="008B0E96">
        <w:rPr>
          <w:rFonts w:eastAsia="Times New Roman"/>
          <w:b/>
          <w:szCs w:val="28"/>
        </w:rPr>
        <w:t>2. Mục tiêu</w:t>
      </w:r>
    </w:p>
    <w:p w14:paraId="735A587B" w14:textId="77777777" w:rsidR="00EF1513" w:rsidRPr="008B0E96" w:rsidRDefault="00EF1513" w:rsidP="009D524A">
      <w:pPr>
        <w:spacing w:before="80" w:after="0" w:line="288" w:lineRule="auto"/>
        <w:ind w:firstLine="567"/>
        <w:jc w:val="both"/>
        <w:rPr>
          <w:spacing w:val="-2"/>
          <w:szCs w:val="28"/>
        </w:rPr>
      </w:pPr>
      <w:r w:rsidRPr="008B0E96">
        <w:rPr>
          <w:spacing w:val="-2"/>
          <w:szCs w:val="28"/>
          <w:lang w:val="nl-NL"/>
        </w:rPr>
        <w:lastRenderedPageBreak/>
        <w:t xml:space="preserve">Việc xây dựng chính sách giúp các </w:t>
      </w:r>
      <w:r w:rsidRPr="008B0E96">
        <w:rPr>
          <w:szCs w:val="28"/>
          <w:lang w:val="nl-NL"/>
        </w:rPr>
        <w:t>cơ quan, đơn vị, được giao nhiệm vụ</w:t>
      </w:r>
      <w:r w:rsidRPr="008B0E96">
        <w:rPr>
          <w:szCs w:val="28"/>
          <w:lang w:val="vi-VN"/>
        </w:rPr>
        <w:t xml:space="preserve"> </w:t>
      </w:r>
      <w:r w:rsidRPr="008B0E96">
        <w:rPr>
          <w:rFonts w:eastAsia="Arial"/>
          <w:szCs w:val="28"/>
        </w:rPr>
        <w:t>mở các lớp đào tạo, bồi dưỡng</w:t>
      </w:r>
      <w:r w:rsidRPr="008B0E96">
        <w:rPr>
          <w:szCs w:val="28"/>
        </w:rPr>
        <w:t xml:space="preserve"> có cơ sở áp dụng nội dung chi và </w:t>
      </w:r>
      <w:r w:rsidRPr="008B0E96">
        <w:rPr>
          <w:szCs w:val="28"/>
          <w:lang w:val="vi-VN"/>
        </w:rPr>
        <w:t xml:space="preserve">mức chi đào tạo, bồi dưỡng </w:t>
      </w:r>
      <w:r w:rsidRPr="008B0E96">
        <w:rPr>
          <w:szCs w:val="28"/>
        </w:rPr>
        <w:t xml:space="preserve">cho </w:t>
      </w:r>
      <w:r w:rsidRPr="008B0E96">
        <w:rPr>
          <w:rFonts w:eastAsia="Arial"/>
          <w:szCs w:val="28"/>
          <w:shd w:val="solid" w:color="FFFFFF" w:fill="auto"/>
        </w:rPr>
        <w:t>những người không hưởng lương và phụ cấp từ ngân sách nhà nước</w:t>
      </w:r>
      <w:r w:rsidRPr="008B0E96">
        <w:rPr>
          <w:szCs w:val="28"/>
          <w:lang w:val="vi-VN"/>
        </w:rPr>
        <w:t xml:space="preserve"> trên địa bàn tỉnh </w:t>
      </w:r>
      <w:r w:rsidRPr="008B0E96">
        <w:rPr>
          <w:szCs w:val="28"/>
          <w:lang w:val="nl-NL"/>
        </w:rPr>
        <w:t>Thái Nguyên.</w:t>
      </w:r>
    </w:p>
    <w:p w14:paraId="6C014CCF" w14:textId="77777777" w:rsidR="00947BA1" w:rsidRPr="008B0E96" w:rsidRDefault="009B43DA" w:rsidP="009D524A">
      <w:pPr>
        <w:pStyle w:val="NormalWeb"/>
        <w:numPr>
          <w:ilvl w:val="0"/>
          <w:numId w:val="4"/>
        </w:numPr>
        <w:shd w:val="clear" w:color="auto" w:fill="FFFFFF"/>
        <w:spacing w:before="80" w:beforeAutospacing="0" w:after="0" w:afterAutospacing="0" w:line="288" w:lineRule="auto"/>
        <w:ind w:left="851" w:hanging="284"/>
        <w:jc w:val="both"/>
        <w:rPr>
          <w:b/>
          <w:sz w:val="28"/>
          <w:szCs w:val="28"/>
        </w:rPr>
      </w:pPr>
      <w:r w:rsidRPr="008B0E96">
        <w:rPr>
          <w:b/>
          <w:sz w:val="28"/>
          <w:szCs w:val="28"/>
          <w:shd w:val="clear" w:color="auto" w:fill="FFFFFF"/>
        </w:rPr>
        <w:t>Giải pháp</w:t>
      </w:r>
    </w:p>
    <w:p w14:paraId="08EC9139" w14:textId="77777777" w:rsidR="001D1B8C" w:rsidRPr="008B0E96" w:rsidRDefault="009B43DA" w:rsidP="009D524A">
      <w:pPr>
        <w:pStyle w:val="NormalWeb"/>
        <w:shd w:val="clear" w:color="auto" w:fill="FFFFFF"/>
        <w:spacing w:before="80" w:beforeAutospacing="0" w:after="0" w:afterAutospacing="0" w:line="288" w:lineRule="auto"/>
        <w:ind w:firstLine="567"/>
        <w:jc w:val="both"/>
        <w:rPr>
          <w:rFonts w:eastAsia="Arial"/>
          <w:sz w:val="28"/>
          <w:szCs w:val="28"/>
        </w:rPr>
      </w:pPr>
      <w:r w:rsidRPr="008B0E96">
        <w:rPr>
          <w:sz w:val="28"/>
          <w:szCs w:val="28"/>
          <w:shd w:val="clear" w:color="auto" w:fill="FFFFFF"/>
        </w:rPr>
        <w:t xml:space="preserve">Căn cứ tình hình thực tiễn tại địa phương và khả năng cân đối ngân sách của </w:t>
      </w:r>
      <w:r w:rsidR="00EF1513" w:rsidRPr="008B0E96">
        <w:rPr>
          <w:sz w:val="28"/>
          <w:szCs w:val="28"/>
          <w:shd w:val="clear" w:color="auto" w:fill="FFFFFF"/>
        </w:rPr>
        <w:t>địa phương</w:t>
      </w:r>
      <w:r w:rsidRPr="008B0E96">
        <w:rPr>
          <w:sz w:val="28"/>
          <w:szCs w:val="28"/>
          <w:shd w:val="clear" w:color="auto" w:fill="FFFFFF"/>
        </w:rPr>
        <w:t xml:space="preserve">, </w:t>
      </w:r>
      <w:r w:rsidR="0028207E" w:rsidRPr="008B0E96">
        <w:rPr>
          <w:sz w:val="28"/>
          <w:szCs w:val="28"/>
          <w:shd w:val="clear" w:color="auto" w:fill="FFFFFF"/>
        </w:rPr>
        <w:t xml:space="preserve">trên cơ sở tổng hợp ý kiến tham gia của các cơ quan đơn vị, cơ quan chủ trì soạn thảo </w:t>
      </w:r>
      <w:r w:rsidRPr="008B0E96">
        <w:rPr>
          <w:sz w:val="28"/>
          <w:szCs w:val="28"/>
          <w:shd w:val="clear" w:color="auto" w:fill="FFFFFF"/>
        </w:rPr>
        <w:t xml:space="preserve">đề xuất ban hành </w:t>
      </w:r>
      <w:r w:rsidR="008C16FE" w:rsidRPr="008B0E96">
        <w:rPr>
          <w:sz w:val="28"/>
          <w:szCs w:val="28"/>
          <w:shd w:val="clear" w:color="auto" w:fill="FFFFFF"/>
        </w:rPr>
        <w:t xml:space="preserve">chính sách </w:t>
      </w:r>
      <w:r w:rsidR="0028207E" w:rsidRPr="008B0E96">
        <w:rPr>
          <w:sz w:val="28"/>
          <w:szCs w:val="28"/>
          <w:lang w:val="vi-VN"/>
        </w:rPr>
        <w:t xml:space="preserve">quy định </w:t>
      </w:r>
      <w:r w:rsidR="0028207E" w:rsidRPr="008B0E96">
        <w:rPr>
          <w:sz w:val="28"/>
          <w:szCs w:val="28"/>
        </w:rPr>
        <w:t xml:space="preserve">nội dung chi và </w:t>
      </w:r>
      <w:r w:rsidR="0028207E" w:rsidRPr="008B0E96">
        <w:rPr>
          <w:sz w:val="28"/>
          <w:szCs w:val="28"/>
          <w:lang w:val="vi-VN"/>
        </w:rPr>
        <w:t>mức chi</w:t>
      </w:r>
      <w:r w:rsidR="0028207E" w:rsidRPr="008B0E96">
        <w:rPr>
          <w:sz w:val="28"/>
          <w:szCs w:val="28"/>
        </w:rPr>
        <w:t xml:space="preserve"> cho </w:t>
      </w:r>
      <w:r w:rsidR="008C16FE" w:rsidRPr="008B0E96">
        <w:rPr>
          <w:sz w:val="28"/>
          <w:szCs w:val="28"/>
          <w:shd w:val="clear" w:color="auto" w:fill="FFFFFF"/>
        </w:rPr>
        <w:t>công tác</w:t>
      </w:r>
      <w:r w:rsidRPr="008B0E96">
        <w:rPr>
          <w:sz w:val="28"/>
          <w:szCs w:val="28"/>
          <w:shd w:val="clear" w:color="auto" w:fill="FFFFFF"/>
        </w:rPr>
        <w:t xml:space="preserve"> </w:t>
      </w:r>
      <w:r w:rsidR="00AE1A3A" w:rsidRPr="008B0E96">
        <w:rPr>
          <w:rFonts w:eastAsia="Arial"/>
          <w:color w:val="000000"/>
          <w:sz w:val="28"/>
          <w:szCs w:val="28"/>
          <w:shd w:val="solid" w:color="FFFFFF" w:fill="auto"/>
        </w:rPr>
        <w:t>đào tạo, bồi dưỡng những người không hưởng lương và phụ cấp từ ngân sách nhà nước</w:t>
      </w:r>
      <w:r w:rsidR="00AE1A3A" w:rsidRPr="008B0E96">
        <w:rPr>
          <w:rFonts w:eastAsia="Arial"/>
          <w:sz w:val="28"/>
          <w:szCs w:val="28"/>
        </w:rPr>
        <w:t xml:space="preserve"> tỉnh Thái Nguyên</w:t>
      </w:r>
      <w:r w:rsidR="00137F69" w:rsidRPr="008B0E96">
        <w:rPr>
          <w:rFonts w:eastAsia="Arial"/>
          <w:sz w:val="28"/>
          <w:szCs w:val="28"/>
        </w:rPr>
        <w:t>, theo đó</w:t>
      </w:r>
      <w:r w:rsidR="001D1B8C" w:rsidRPr="008B0E96">
        <w:rPr>
          <w:rFonts w:eastAsia="Arial"/>
          <w:sz w:val="28"/>
          <w:szCs w:val="28"/>
        </w:rPr>
        <w:t xml:space="preserve"> nội dung chi và mức chi </w:t>
      </w:r>
      <w:r w:rsidR="00137F69" w:rsidRPr="008B0E96">
        <w:rPr>
          <w:rFonts w:eastAsia="Arial"/>
          <w:sz w:val="28"/>
          <w:szCs w:val="28"/>
        </w:rPr>
        <w:t xml:space="preserve">cho những đối tượng này được xây dựng trên cơ sở nội dung chi và mức chi được </w:t>
      </w:r>
      <w:r w:rsidR="001D1B8C" w:rsidRPr="008B0E96">
        <w:rPr>
          <w:rFonts w:eastAsia="Arial"/>
          <w:sz w:val="28"/>
          <w:szCs w:val="28"/>
        </w:rPr>
        <w:t xml:space="preserve">quy định tại </w:t>
      </w:r>
      <w:r w:rsidR="001D1B8C" w:rsidRPr="008B0E96">
        <w:rPr>
          <w:rFonts w:eastAsia="Arial"/>
          <w:iCs/>
          <w:sz w:val="28"/>
          <w:szCs w:val="28"/>
        </w:rPr>
        <w:t xml:space="preserve">Nghị quyết số 13/2021/NQ-HĐND </w:t>
      </w:r>
      <w:r w:rsidR="001D1B8C" w:rsidRPr="008B0E96">
        <w:rPr>
          <w:bCs/>
          <w:sz w:val="28"/>
          <w:szCs w:val="28"/>
        </w:rPr>
        <w:t xml:space="preserve">ngày 12/8/2021 </w:t>
      </w:r>
      <w:r w:rsidR="001D1B8C" w:rsidRPr="008B0E96">
        <w:rPr>
          <w:rFonts w:eastAsia="Arial"/>
          <w:iCs/>
          <w:sz w:val="28"/>
          <w:szCs w:val="28"/>
        </w:rPr>
        <w:t>của Hội đồng nhân dân tỉnh Thái Nguyê</w:t>
      </w:r>
      <w:r w:rsidR="001D1B8C" w:rsidRPr="008B0E96">
        <w:rPr>
          <w:rFonts w:eastAsia="Arial"/>
          <w:sz w:val="28"/>
          <w:szCs w:val="28"/>
        </w:rPr>
        <w:t>n</w:t>
      </w:r>
      <w:r w:rsidR="0095472A" w:rsidRPr="008B0E96">
        <w:rPr>
          <w:rFonts w:eastAsia="Arial"/>
          <w:sz w:val="28"/>
          <w:szCs w:val="28"/>
        </w:rPr>
        <w:t xml:space="preserve"> và </w:t>
      </w:r>
      <w:r w:rsidR="001D1B8C" w:rsidRPr="008B0E96">
        <w:rPr>
          <w:rFonts w:eastAsia="Arial"/>
          <w:sz w:val="28"/>
          <w:szCs w:val="28"/>
        </w:rPr>
        <w:t>Thông tư số 36/2018/TT-BTC ngày 30/3/2018 của Bộ Tài chính.</w:t>
      </w:r>
    </w:p>
    <w:p w14:paraId="768BDA19" w14:textId="77777777" w:rsidR="007F6678" w:rsidRPr="008B0E96" w:rsidRDefault="007F6678" w:rsidP="009D524A">
      <w:pPr>
        <w:pStyle w:val="NormalWeb"/>
        <w:shd w:val="clear" w:color="auto" w:fill="FFFFFF"/>
        <w:spacing w:before="80" w:beforeAutospacing="0" w:after="0" w:afterAutospacing="0" w:line="288" w:lineRule="auto"/>
        <w:ind w:firstLine="567"/>
        <w:jc w:val="both"/>
        <w:rPr>
          <w:rFonts w:eastAsia="Arial"/>
          <w:sz w:val="28"/>
          <w:szCs w:val="28"/>
          <w:shd w:val="solid" w:color="FFFFFF" w:fill="auto"/>
        </w:rPr>
      </w:pPr>
      <w:r w:rsidRPr="008B0E96">
        <w:rPr>
          <w:sz w:val="28"/>
          <w:szCs w:val="28"/>
        </w:rPr>
        <w:t xml:space="preserve">Nguồn kinh phí: </w:t>
      </w:r>
      <w:r w:rsidRPr="008B0E96">
        <w:rPr>
          <w:rFonts w:eastAsia="Arial"/>
          <w:sz w:val="28"/>
          <w:szCs w:val="28"/>
          <w:shd w:val="solid" w:color="FFFFFF" w:fill="auto"/>
        </w:rPr>
        <w:t xml:space="preserve">Được đảm bảo </w:t>
      </w:r>
      <w:r w:rsidR="001D1B8C" w:rsidRPr="008B0E96">
        <w:rPr>
          <w:rFonts w:eastAsia="Arial"/>
          <w:sz w:val="28"/>
          <w:szCs w:val="28"/>
          <w:shd w:val="solid" w:color="FFFFFF" w:fill="auto"/>
        </w:rPr>
        <w:t xml:space="preserve">từ </w:t>
      </w:r>
      <w:r w:rsidR="0042720E" w:rsidRPr="008B0E96">
        <w:rPr>
          <w:rFonts w:eastAsia="Arial"/>
          <w:sz w:val="28"/>
          <w:szCs w:val="28"/>
          <w:shd w:val="solid" w:color="FFFFFF" w:fill="auto"/>
        </w:rPr>
        <w:t>nguồn ngân sách nhà nước theo phân cấp ngân sách hiện hành cho các c</w:t>
      </w:r>
      <w:r w:rsidR="0042720E" w:rsidRPr="008B0E96">
        <w:rPr>
          <w:color w:val="000000"/>
          <w:sz w:val="28"/>
          <w:szCs w:val="28"/>
          <w:lang w:val="nl-NL"/>
        </w:rPr>
        <w:t>ơ sở đào tạo, bồi dưỡng</w:t>
      </w:r>
      <w:r w:rsidR="0042720E" w:rsidRPr="008B0E96">
        <w:rPr>
          <w:rFonts w:eastAsia="Arial"/>
          <w:sz w:val="28"/>
          <w:szCs w:val="28"/>
          <w:shd w:val="solid" w:color="FFFFFF" w:fill="auto"/>
        </w:rPr>
        <w:t xml:space="preserve"> hoặc c</w:t>
      </w:r>
      <w:r w:rsidR="0042720E" w:rsidRPr="008B0E96">
        <w:rPr>
          <w:rFonts w:eastAsia="Arial"/>
          <w:sz w:val="28"/>
          <w:szCs w:val="28"/>
        </w:rPr>
        <w:t>ác cơ quan, đơn vị được giao nhiệm vụ mở các lớp đào tạo, bồi dưỡng</w:t>
      </w:r>
      <w:r w:rsidR="0042720E" w:rsidRPr="008B0E96">
        <w:rPr>
          <w:rFonts w:eastAsia="Arial"/>
          <w:sz w:val="28"/>
          <w:szCs w:val="28"/>
          <w:shd w:val="solid" w:color="FFFFFF" w:fill="auto"/>
        </w:rPr>
        <w:t xml:space="preserve"> và đóng góp, tài trợ của tổ chức, cá nhân trong và ngoài nước theo quy định của pháp luật</w:t>
      </w:r>
      <w:r w:rsidR="001D1B8C" w:rsidRPr="008B0E96">
        <w:rPr>
          <w:rFonts w:eastAsia="Arial"/>
          <w:sz w:val="28"/>
          <w:szCs w:val="28"/>
          <w:shd w:val="solid" w:color="FFFFFF" w:fill="auto"/>
        </w:rPr>
        <w:t>.</w:t>
      </w:r>
    </w:p>
    <w:p w14:paraId="6E3AD93B" w14:textId="77777777" w:rsidR="00274115" w:rsidRPr="008B0E96" w:rsidRDefault="007F6678" w:rsidP="009D524A">
      <w:pPr>
        <w:pStyle w:val="ListParagraph"/>
        <w:numPr>
          <w:ilvl w:val="0"/>
          <w:numId w:val="4"/>
        </w:numPr>
        <w:spacing w:before="80" w:after="0" w:line="288" w:lineRule="auto"/>
        <w:contextualSpacing w:val="0"/>
        <w:jc w:val="both"/>
        <w:rPr>
          <w:szCs w:val="28"/>
          <w:shd w:val="clear" w:color="auto" w:fill="FFFFFF"/>
        </w:rPr>
      </w:pPr>
      <w:r w:rsidRPr="008B0E96">
        <w:rPr>
          <w:rFonts w:eastAsia="Times New Roman"/>
          <w:b/>
          <w:szCs w:val="28"/>
        </w:rPr>
        <w:t>Đánh giá tác động của giải pháp</w:t>
      </w:r>
    </w:p>
    <w:p w14:paraId="62AC98DA" w14:textId="77777777" w:rsidR="009C2139" w:rsidRPr="008B0E96" w:rsidRDefault="009C2139" w:rsidP="009D524A">
      <w:pPr>
        <w:pStyle w:val="ListParagraph"/>
        <w:numPr>
          <w:ilvl w:val="0"/>
          <w:numId w:val="7"/>
        </w:numPr>
        <w:spacing w:before="80" w:after="0" w:line="288" w:lineRule="auto"/>
        <w:contextualSpacing w:val="0"/>
        <w:jc w:val="both"/>
        <w:rPr>
          <w:szCs w:val="28"/>
          <w:shd w:val="clear" w:color="auto" w:fill="FFFFFF"/>
        </w:rPr>
      </w:pPr>
      <w:r w:rsidRPr="008B0E96">
        <w:rPr>
          <w:szCs w:val="28"/>
          <w:shd w:val="clear" w:color="auto" w:fill="FFFFFF"/>
        </w:rPr>
        <w:t>Tác động tích cực:</w:t>
      </w:r>
    </w:p>
    <w:p w14:paraId="1270DD1B" w14:textId="1346ADFB" w:rsidR="00CE442F" w:rsidRPr="008B0E96" w:rsidRDefault="0017548C" w:rsidP="009D524A">
      <w:pPr>
        <w:spacing w:before="80" w:after="0" w:line="288" w:lineRule="auto"/>
        <w:ind w:firstLine="567"/>
        <w:jc w:val="both"/>
        <w:rPr>
          <w:szCs w:val="28"/>
        </w:rPr>
      </w:pPr>
      <w:r w:rsidRPr="008B0E96">
        <w:rPr>
          <w:szCs w:val="28"/>
          <w:shd w:val="clear" w:color="auto" w:fill="FFFFFF"/>
        </w:rPr>
        <w:t xml:space="preserve">Việc xây dựng </w:t>
      </w:r>
      <w:r w:rsidR="0095472A" w:rsidRPr="008B0E96">
        <w:rPr>
          <w:rFonts w:eastAsia="Arial"/>
          <w:szCs w:val="28"/>
        </w:rPr>
        <w:t xml:space="preserve">nội dung chi và mức chi đào tạo bồi dưỡng </w:t>
      </w:r>
      <w:r w:rsidR="003F327E" w:rsidRPr="008B0E96">
        <w:rPr>
          <w:szCs w:val="28"/>
          <w:shd w:val="clear" w:color="auto" w:fill="FFFFFF"/>
        </w:rPr>
        <w:t xml:space="preserve">cho đối tượng là </w:t>
      </w:r>
      <w:r w:rsidR="0095472A" w:rsidRPr="008B0E96">
        <w:rPr>
          <w:rFonts w:eastAsia="Arial"/>
          <w:color w:val="000000"/>
          <w:szCs w:val="28"/>
          <w:shd w:val="solid" w:color="FFFFFF" w:fill="auto"/>
        </w:rPr>
        <w:t>những người không hưởng lương và phụ cấp từ ngân sách nhà nước</w:t>
      </w:r>
      <w:r w:rsidR="0095472A" w:rsidRPr="008B0E96">
        <w:rPr>
          <w:rFonts w:eastAsia="Arial"/>
          <w:szCs w:val="28"/>
        </w:rPr>
        <w:t xml:space="preserve"> tỉnh Thái Nguyên</w:t>
      </w:r>
      <w:r w:rsidR="0095472A" w:rsidRPr="008B0E96">
        <w:rPr>
          <w:szCs w:val="28"/>
          <w:lang w:val="nl-NL"/>
        </w:rPr>
        <w:t xml:space="preserve"> sẽ tạo điều kiện thuận lợi cho các </w:t>
      </w:r>
      <w:r w:rsidR="0095472A" w:rsidRPr="008B0E96">
        <w:rPr>
          <w:rFonts w:eastAsia="Arial"/>
          <w:szCs w:val="28"/>
          <w:lang w:val="nl-NL"/>
        </w:rPr>
        <w:t xml:space="preserve">Trung tâm chính trị cấp huyện có cơ sở triển khai tổ chức các lớp đào tạo bồi dưỡng tại địa phương, đồng thời </w:t>
      </w:r>
      <w:r w:rsidR="006972A8" w:rsidRPr="008B0E96">
        <w:rPr>
          <w:szCs w:val="28"/>
          <w:lang w:val="nl-NL"/>
        </w:rPr>
        <w:t xml:space="preserve">có tác động tích cực trong việc khuyến khích </w:t>
      </w:r>
      <w:r w:rsidR="006972A8" w:rsidRPr="008B0E96">
        <w:rPr>
          <w:szCs w:val="28"/>
          <w:shd w:val="clear" w:color="auto" w:fill="FFFFFF"/>
        </w:rPr>
        <w:t xml:space="preserve">những </w:t>
      </w:r>
      <w:r w:rsidR="0095472A" w:rsidRPr="008B0E96">
        <w:rPr>
          <w:szCs w:val="28"/>
          <w:shd w:val="clear" w:color="auto" w:fill="FFFFFF"/>
        </w:rPr>
        <w:t>đối tượng này</w:t>
      </w:r>
      <w:r w:rsidR="006972A8" w:rsidRPr="008B0E96">
        <w:rPr>
          <w:szCs w:val="28"/>
          <w:shd w:val="clear" w:color="auto" w:fill="FFFFFF"/>
        </w:rPr>
        <w:t xml:space="preserve"> tham gia các lớp </w:t>
      </w:r>
      <w:r w:rsidR="0095472A" w:rsidRPr="008B0E96">
        <w:rPr>
          <w:szCs w:val="28"/>
          <w:shd w:val="clear" w:color="auto" w:fill="FFFFFF"/>
        </w:rPr>
        <w:t xml:space="preserve">đào tạo, </w:t>
      </w:r>
      <w:r w:rsidR="006972A8" w:rsidRPr="008B0E96">
        <w:rPr>
          <w:szCs w:val="28"/>
          <w:shd w:val="clear" w:color="auto" w:fill="FFFFFF"/>
        </w:rPr>
        <w:t>bồi dưỡng để nâng cao trình độ lý luận chính trị, chuyên môn nghiệp vụ</w:t>
      </w:r>
      <w:r w:rsidR="00CC65C4" w:rsidRPr="008B0E96">
        <w:rPr>
          <w:szCs w:val="28"/>
          <w:shd w:val="clear" w:color="auto" w:fill="FFFFFF"/>
        </w:rPr>
        <w:t xml:space="preserve">, góp phần thúc đẩy </w:t>
      </w:r>
      <w:r w:rsidR="00CE442F" w:rsidRPr="008B0E96">
        <w:rPr>
          <w:szCs w:val="28"/>
        </w:rPr>
        <w:t xml:space="preserve">sự phát triển về kinh tế, xã hội </w:t>
      </w:r>
      <w:r w:rsidR="00903B11" w:rsidRPr="008B0E96">
        <w:rPr>
          <w:szCs w:val="28"/>
          <w:shd w:val="clear" w:color="auto" w:fill="FFFFFF"/>
        </w:rPr>
        <w:t xml:space="preserve">và nâng cao chất lượng </w:t>
      </w:r>
      <w:r w:rsidR="00903B11" w:rsidRPr="008B0E96">
        <w:rPr>
          <w:rFonts w:eastAsia="Times New Roman"/>
          <w:szCs w:val="28"/>
        </w:rPr>
        <w:t xml:space="preserve">công tác phát triển đảng </w:t>
      </w:r>
      <w:r w:rsidR="00CE442F" w:rsidRPr="008B0E96">
        <w:rPr>
          <w:szCs w:val="28"/>
        </w:rPr>
        <w:t>của đị</w:t>
      </w:r>
      <w:r w:rsidR="00CC65C4" w:rsidRPr="008B0E96">
        <w:rPr>
          <w:szCs w:val="28"/>
        </w:rPr>
        <w:t>a phương.</w:t>
      </w:r>
    </w:p>
    <w:p w14:paraId="0EDF1C98" w14:textId="77777777" w:rsidR="009C2139" w:rsidRPr="008B0E96" w:rsidRDefault="009C2139" w:rsidP="009D524A">
      <w:pPr>
        <w:pStyle w:val="ListParagraph"/>
        <w:numPr>
          <w:ilvl w:val="0"/>
          <w:numId w:val="7"/>
        </w:numPr>
        <w:spacing w:before="80" w:after="0" w:line="288" w:lineRule="auto"/>
        <w:contextualSpacing w:val="0"/>
        <w:jc w:val="both"/>
        <w:rPr>
          <w:szCs w:val="28"/>
          <w:shd w:val="clear" w:color="auto" w:fill="FFFFFF"/>
        </w:rPr>
      </w:pPr>
      <w:r w:rsidRPr="008B0E96">
        <w:rPr>
          <w:szCs w:val="28"/>
          <w:shd w:val="clear" w:color="auto" w:fill="FFFFFF"/>
        </w:rPr>
        <w:t>Tác động tiêu cực: Chính sách không có tác động tiêu cực.</w:t>
      </w:r>
    </w:p>
    <w:p w14:paraId="2058A725" w14:textId="77777777" w:rsidR="007E5CF1" w:rsidRPr="008B0E96" w:rsidRDefault="007E5CF1" w:rsidP="009D524A">
      <w:pPr>
        <w:pStyle w:val="ListParagraph"/>
        <w:numPr>
          <w:ilvl w:val="0"/>
          <w:numId w:val="4"/>
        </w:numPr>
        <w:spacing w:before="80" w:after="0" w:line="288" w:lineRule="auto"/>
        <w:contextualSpacing w:val="0"/>
        <w:jc w:val="both"/>
        <w:rPr>
          <w:b/>
          <w:szCs w:val="28"/>
        </w:rPr>
      </w:pPr>
      <w:r w:rsidRPr="008B0E96">
        <w:rPr>
          <w:b/>
          <w:szCs w:val="28"/>
        </w:rPr>
        <w:t>Kiến nghị</w:t>
      </w:r>
    </w:p>
    <w:p w14:paraId="04110B90" w14:textId="77777777" w:rsidR="007E5CF1" w:rsidRPr="008B0E96" w:rsidRDefault="007E5CF1" w:rsidP="009D524A">
      <w:pPr>
        <w:spacing w:before="80" w:after="0" w:line="288" w:lineRule="auto"/>
        <w:ind w:firstLine="567"/>
        <w:jc w:val="both"/>
        <w:rPr>
          <w:spacing w:val="-2"/>
          <w:szCs w:val="28"/>
          <w:lang w:val="nl-NL"/>
        </w:rPr>
      </w:pPr>
      <w:r w:rsidRPr="008B0E96">
        <w:rPr>
          <w:szCs w:val="28"/>
        </w:rPr>
        <w:t xml:space="preserve">Đề nghị Ủy ban nhân dân tỉnh xem xét, báo cáo Hội đồng nhân dân tỉnh thông qua chính sách hỗ trợ như trên trong dự thảo Nghị quyết </w:t>
      </w:r>
      <w:r w:rsidR="005E08C2" w:rsidRPr="008B0E96">
        <w:rPr>
          <w:rFonts w:eastAsia="Arial"/>
          <w:bCs/>
          <w:color w:val="000000"/>
          <w:szCs w:val="28"/>
          <w:shd w:val="solid" w:color="FFFFFF" w:fill="auto"/>
        </w:rPr>
        <w:t xml:space="preserve">quy định nội dung chi và mức chi cho công tác đào tạo, bồi dưỡng </w:t>
      </w:r>
      <w:r w:rsidR="005E08C2" w:rsidRPr="008B0E96">
        <w:rPr>
          <w:rFonts w:eastAsia="Arial"/>
          <w:color w:val="000000"/>
          <w:szCs w:val="28"/>
          <w:shd w:val="solid" w:color="FFFFFF" w:fill="auto"/>
        </w:rPr>
        <w:t>những người không hưởng lương và phụ cấp từ ngân sách nhà nước</w:t>
      </w:r>
      <w:r w:rsidR="005E08C2" w:rsidRPr="008B0E96">
        <w:rPr>
          <w:rFonts w:eastAsia="Arial"/>
          <w:szCs w:val="28"/>
        </w:rPr>
        <w:t xml:space="preserve"> </w:t>
      </w:r>
      <w:r w:rsidR="005E08C2" w:rsidRPr="008B0E96">
        <w:rPr>
          <w:rFonts w:eastAsia="Arial"/>
          <w:bCs/>
          <w:color w:val="000000"/>
          <w:szCs w:val="28"/>
          <w:shd w:val="solid" w:color="FFFFFF" w:fill="auto"/>
        </w:rPr>
        <w:t>tỉnh Thái Nguyên</w:t>
      </w:r>
      <w:r w:rsidRPr="008B0E96">
        <w:rPr>
          <w:rFonts w:eastAsia="Arial"/>
          <w:bCs/>
          <w:iCs/>
          <w:color w:val="000000"/>
          <w:szCs w:val="28"/>
          <w:shd w:val="solid" w:color="FFFFFF" w:fill="auto"/>
        </w:rPr>
        <w:t xml:space="preserve"> </w:t>
      </w:r>
      <w:r w:rsidRPr="008B0E96">
        <w:rPr>
          <w:spacing w:val="-2"/>
          <w:szCs w:val="28"/>
          <w:lang w:val="nl-NL"/>
        </w:rPr>
        <w:t xml:space="preserve">nhằm tạo cơ sở thống nhất cho các </w:t>
      </w:r>
      <w:r w:rsidR="003865E5" w:rsidRPr="008B0E96">
        <w:rPr>
          <w:spacing w:val="-2"/>
          <w:szCs w:val="28"/>
          <w:lang w:val="nl-NL"/>
        </w:rPr>
        <w:t>cơ quan đơn vị có liên quan triển khai thực hiện.</w:t>
      </w:r>
    </w:p>
    <w:p w14:paraId="1CF553FA" w14:textId="77777777" w:rsidR="009C04B4" w:rsidRPr="008B0E96" w:rsidRDefault="009C04B4" w:rsidP="009D524A">
      <w:pPr>
        <w:spacing w:before="80" w:after="0" w:line="288" w:lineRule="auto"/>
        <w:ind w:firstLine="567"/>
        <w:jc w:val="both"/>
        <w:rPr>
          <w:b/>
          <w:spacing w:val="-2"/>
          <w:szCs w:val="28"/>
          <w:lang w:val="nl-NL"/>
        </w:rPr>
      </w:pPr>
      <w:r w:rsidRPr="008B0E96">
        <w:rPr>
          <w:b/>
          <w:spacing w:val="-2"/>
          <w:szCs w:val="28"/>
          <w:lang w:val="nl-NL"/>
        </w:rPr>
        <w:lastRenderedPageBreak/>
        <w:t>III. Giám sát đánh giá</w:t>
      </w:r>
    </w:p>
    <w:p w14:paraId="0AA36E4C" w14:textId="77777777" w:rsidR="009C04B4" w:rsidRPr="008B0E96" w:rsidRDefault="009C04B4" w:rsidP="009D524A">
      <w:pPr>
        <w:pStyle w:val="ListParagraph"/>
        <w:numPr>
          <w:ilvl w:val="0"/>
          <w:numId w:val="5"/>
        </w:numPr>
        <w:tabs>
          <w:tab w:val="left" w:pos="851"/>
        </w:tabs>
        <w:spacing w:before="80" w:after="0" w:line="288" w:lineRule="auto"/>
        <w:ind w:left="0" w:firstLine="567"/>
        <w:contextualSpacing w:val="0"/>
        <w:jc w:val="both"/>
        <w:rPr>
          <w:szCs w:val="28"/>
        </w:rPr>
      </w:pPr>
      <w:r w:rsidRPr="008B0E96">
        <w:rPr>
          <w:szCs w:val="28"/>
        </w:rPr>
        <w:t xml:space="preserve">Sau khi chính sách </w:t>
      </w:r>
      <w:r w:rsidR="005E08C2" w:rsidRPr="008B0E96">
        <w:rPr>
          <w:rFonts w:eastAsia="Arial"/>
          <w:bCs/>
          <w:color w:val="000000"/>
          <w:szCs w:val="28"/>
          <w:shd w:val="solid" w:color="FFFFFF" w:fill="auto"/>
        </w:rPr>
        <w:t xml:space="preserve">quy định nội dung chi và mức chi cho công tác đào tạo, bồi dưỡng </w:t>
      </w:r>
      <w:r w:rsidR="005E08C2" w:rsidRPr="008B0E96">
        <w:rPr>
          <w:rFonts w:eastAsia="Arial"/>
          <w:color w:val="000000"/>
          <w:szCs w:val="28"/>
          <w:shd w:val="solid" w:color="FFFFFF" w:fill="auto"/>
        </w:rPr>
        <w:t>những người không hưởng lương và phụ cấp từ ngân sách nhà nước</w:t>
      </w:r>
      <w:r w:rsidR="005E08C2" w:rsidRPr="008B0E96">
        <w:rPr>
          <w:rFonts w:eastAsia="Arial"/>
          <w:szCs w:val="28"/>
        </w:rPr>
        <w:t xml:space="preserve"> </w:t>
      </w:r>
      <w:r w:rsidR="005E08C2" w:rsidRPr="008B0E96">
        <w:rPr>
          <w:rFonts w:eastAsia="Arial"/>
          <w:bCs/>
          <w:color w:val="000000"/>
          <w:szCs w:val="28"/>
          <w:shd w:val="solid" w:color="FFFFFF" w:fill="auto"/>
        </w:rPr>
        <w:t>tỉnh Thái Nguyên</w:t>
      </w:r>
      <w:r w:rsidRPr="008B0E96">
        <w:rPr>
          <w:rFonts w:eastAsia="Arial"/>
          <w:bCs/>
          <w:iCs/>
          <w:color w:val="000000"/>
          <w:szCs w:val="28"/>
          <w:shd w:val="solid" w:color="FFFFFF" w:fill="auto"/>
        </w:rPr>
        <w:t xml:space="preserve"> </w:t>
      </w:r>
      <w:r w:rsidRPr="008B0E96">
        <w:rPr>
          <w:szCs w:val="28"/>
        </w:rPr>
        <w:t xml:space="preserve">được </w:t>
      </w:r>
      <w:r w:rsidR="00A90267" w:rsidRPr="008B0E96">
        <w:rPr>
          <w:szCs w:val="28"/>
        </w:rPr>
        <w:t>Hội đồng nhân dân tỉnh ban hành</w:t>
      </w:r>
      <w:r w:rsidRPr="008B0E96">
        <w:rPr>
          <w:szCs w:val="28"/>
        </w:rPr>
        <w:t>, Sở Tài chính sẽ phối hợp với Ủy ban nhân dân các huyện thành phố, thị xã và các đơn vị có liên quan triển khai thực hiện chính sách hỗ trợ này theo quy định.</w:t>
      </w:r>
    </w:p>
    <w:p w14:paraId="3ACB103C" w14:textId="77777777" w:rsidR="009C04B4" w:rsidRPr="008B0E96" w:rsidRDefault="005E08C2" w:rsidP="009D524A">
      <w:pPr>
        <w:pStyle w:val="ListParagraph"/>
        <w:numPr>
          <w:ilvl w:val="0"/>
          <w:numId w:val="5"/>
        </w:numPr>
        <w:tabs>
          <w:tab w:val="left" w:pos="851"/>
        </w:tabs>
        <w:spacing w:before="80" w:after="0" w:line="288" w:lineRule="auto"/>
        <w:ind w:left="0" w:firstLine="567"/>
        <w:contextualSpacing w:val="0"/>
        <w:jc w:val="both"/>
        <w:rPr>
          <w:szCs w:val="28"/>
        </w:rPr>
      </w:pPr>
      <w:r w:rsidRPr="008B0E96">
        <w:rPr>
          <w:rFonts w:eastAsia="Arial"/>
          <w:szCs w:val="28"/>
        </w:rPr>
        <w:t>Thường trực Hội đồng nhân dân tỉnh, các Ban Hội đồng nhân dân tỉn</w:t>
      </w:r>
      <w:bookmarkStart w:id="0" w:name="_GoBack"/>
      <w:bookmarkEnd w:id="0"/>
      <w:r w:rsidRPr="008B0E96">
        <w:rPr>
          <w:rFonts w:eastAsia="Arial"/>
          <w:szCs w:val="28"/>
        </w:rPr>
        <w:t xml:space="preserve">h, các Tổ đại biểu Hội đồng nhân dân tỉnh và các đại biểu Hội đồng nhân dân tỉnh giám sát việc thực hiện </w:t>
      </w:r>
      <w:r w:rsidR="009C04B4" w:rsidRPr="008B0E96">
        <w:rPr>
          <w:rFonts w:eastAsia="Arial"/>
          <w:szCs w:val="28"/>
        </w:rPr>
        <w:t>chính sách</w:t>
      </w:r>
      <w:r w:rsidR="00694E11" w:rsidRPr="008B0E96">
        <w:rPr>
          <w:rFonts w:eastAsia="Arial"/>
          <w:szCs w:val="28"/>
        </w:rPr>
        <w:t xml:space="preserve"> này</w:t>
      </w:r>
      <w:r w:rsidR="009C04B4" w:rsidRPr="008B0E96">
        <w:rPr>
          <w:rFonts w:eastAsia="Arial"/>
          <w:szCs w:val="28"/>
        </w:rPr>
        <w:t xml:space="preserve"> theo quy định của pháp luật.</w:t>
      </w:r>
    </w:p>
    <w:p w14:paraId="1B3A913C" w14:textId="77777777" w:rsidR="00EC3636" w:rsidRPr="008B0E96" w:rsidRDefault="00EC3636" w:rsidP="009D524A">
      <w:pPr>
        <w:tabs>
          <w:tab w:val="left" w:pos="567"/>
        </w:tabs>
        <w:spacing w:before="80" w:after="0" w:line="288" w:lineRule="auto"/>
        <w:jc w:val="both"/>
        <w:rPr>
          <w:b/>
          <w:szCs w:val="28"/>
        </w:rPr>
      </w:pPr>
      <w:r w:rsidRPr="008B0E96">
        <w:rPr>
          <w:b/>
          <w:szCs w:val="28"/>
        </w:rPr>
        <w:tab/>
        <w:t>IV. Phụ lục</w:t>
      </w:r>
    </w:p>
    <w:p w14:paraId="30E2708E" w14:textId="77777777" w:rsidR="00EC3636" w:rsidRPr="008B0E96" w:rsidRDefault="00EC3636" w:rsidP="009D524A">
      <w:pPr>
        <w:tabs>
          <w:tab w:val="left" w:pos="567"/>
        </w:tabs>
        <w:spacing w:before="80" w:after="0" w:line="288" w:lineRule="auto"/>
        <w:jc w:val="both"/>
        <w:rPr>
          <w:rFonts w:eastAsia="Times New Roman"/>
          <w:szCs w:val="28"/>
        </w:rPr>
      </w:pPr>
      <w:r w:rsidRPr="008B0E96">
        <w:rPr>
          <w:b/>
          <w:szCs w:val="28"/>
        </w:rPr>
        <w:tab/>
      </w:r>
      <w:r w:rsidRPr="008B0E96">
        <w:rPr>
          <w:szCs w:val="28"/>
        </w:rPr>
        <w:t xml:space="preserve">Để thực hiện chính sách </w:t>
      </w:r>
      <w:r w:rsidR="00A26BD0" w:rsidRPr="008B0E96">
        <w:rPr>
          <w:rFonts w:eastAsia="Arial"/>
          <w:bCs/>
          <w:color w:val="000000"/>
          <w:szCs w:val="28"/>
          <w:shd w:val="solid" w:color="FFFFFF" w:fill="auto"/>
        </w:rPr>
        <w:t xml:space="preserve">quy định nội dung chi và mức chi cho </w:t>
      </w:r>
      <w:r w:rsidR="008C16FE" w:rsidRPr="008B0E96">
        <w:rPr>
          <w:szCs w:val="28"/>
          <w:shd w:val="clear" w:color="auto" w:fill="FFFFFF"/>
        </w:rPr>
        <w:t xml:space="preserve">công tác </w:t>
      </w:r>
      <w:r w:rsidR="008C16FE" w:rsidRPr="008B0E96">
        <w:rPr>
          <w:rFonts w:eastAsia="Arial"/>
          <w:color w:val="000000"/>
          <w:szCs w:val="28"/>
          <w:shd w:val="solid" w:color="FFFFFF" w:fill="auto"/>
        </w:rPr>
        <w:t>đào tạo, bồi dưỡng những người không hưởng lương và phụ cấp từ ngân sách nhà nước</w:t>
      </w:r>
      <w:r w:rsidR="008C16FE" w:rsidRPr="008B0E96">
        <w:rPr>
          <w:rFonts w:eastAsia="Arial"/>
          <w:szCs w:val="28"/>
        </w:rPr>
        <w:t xml:space="preserve"> tỉnh Thái Nguyên</w:t>
      </w:r>
      <w:r w:rsidR="008273B3" w:rsidRPr="008B0E96">
        <w:rPr>
          <w:rFonts w:eastAsia="Times New Roman"/>
          <w:szCs w:val="28"/>
        </w:rPr>
        <w:t>, Sở Tài chính dự kiến kinh phí để thực hiện như sau:</w:t>
      </w:r>
    </w:p>
    <w:p w14:paraId="7A04D58B" w14:textId="11E1ACB6" w:rsidR="008273B3" w:rsidRPr="008B0E96" w:rsidRDefault="008273B3" w:rsidP="009D524A">
      <w:pPr>
        <w:tabs>
          <w:tab w:val="left" w:pos="567"/>
        </w:tabs>
        <w:spacing w:before="80" w:after="0" w:line="288" w:lineRule="auto"/>
        <w:jc w:val="both"/>
        <w:rPr>
          <w:rFonts w:eastAsia="Times New Roman"/>
          <w:szCs w:val="28"/>
        </w:rPr>
      </w:pPr>
      <w:r w:rsidRPr="008B0E96">
        <w:rPr>
          <w:rFonts w:eastAsia="Times New Roman"/>
          <w:szCs w:val="28"/>
        </w:rPr>
        <w:tab/>
        <w:t>Trung bình một năm, kinh phí dự kiến thực hiện hỗ trợ:</w:t>
      </w:r>
      <w:r w:rsidR="005E08C2" w:rsidRPr="008B0E96">
        <w:rPr>
          <w:rFonts w:eastAsia="Times New Roman"/>
          <w:szCs w:val="28"/>
        </w:rPr>
        <w:t xml:space="preserve"> </w:t>
      </w:r>
      <w:r w:rsidR="001D00F2" w:rsidRPr="008B0E96">
        <w:rPr>
          <w:rFonts w:eastAsia="Times New Roman"/>
          <w:szCs w:val="28"/>
        </w:rPr>
        <w:t>6.</w:t>
      </w:r>
      <w:r w:rsidR="001D696F" w:rsidRPr="008B0E96">
        <w:rPr>
          <w:rFonts w:eastAsia="Times New Roman"/>
          <w:szCs w:val="28"/>
        </w:rPr>
        <w:t>059.350</w:t>
      </w:r>
      <w:r w:rsidR="001D00F2" w:rsidRPr="008B0E96">
        <w:rPr>
          <w:rFonts w:eastAsia="Times New Roman"/>
          <w:szCs w:val="28"/>
        </w:rPr>
        <w:t>.000 đồng</w:t>
      </w:r>
      <w:r w:rsidR="007D2FF1" w:rsidRPr="008B0E96">
        <w:rPr>
          <w:rFonts w:eastAsia="Times New Roman"/>
          <w:szCs w:val="28"/>
        </w:rPr>
        <w:t>.</w:t>
      </w:r>
    </w:p>
    <w:p w14:paraId="26812D29" w14:textId="77777777" w:rsidR="001D00F2" w:rsidRPr="008B0E96" w:rsidRDefault="001D00F2" w:rsidP="009D524A">
      <w:pPr>
        <w:tabs>
          <w:tab w:val="left" w:pos="567"/>
        </w:tabs>
        <w:spacing w:before="80" w:after="0" w:line="288" w:lineRule="auto"/>
        <w:jc w:val="center"/>
        <w:rPr>
          <w:rFonts w:eastAsia="Times New Roman"/>
          <w:i/>
          <w:szCs w:val="28"/>
        </w:rPr>
      </w:pPr>
      <w:r w:rsidRPr="008B0E96">
        <w:rPr>
          <w:rFonts w:eastAsia="Times New Roman"/>
          <w:i/>
          <w:szCs w:val="28"/>
        </w:rPr>
        <w:t>(Có phụ lục chi tiết kèm theo)</w:t>
      </w:r>
    </w:p>
    <w:p w14:paraId="44AE3484" w14:textId="77777777" w:rsidR="001D00F2" w:rsidRPr="008B0E96" w:rsidRDefault="001D00F2" w:rsidP="009D524A">
      <w:pPr>
        <w:tabs>
          <w:tab w:val="left" w:pos="567"/>
        </w:tabs>
        <w:spacing w:before="80" w:after="0" w:line="288" w:lineRule="auto"/>
        <w:jc w:val="both"/>
        <w:rPr>
          <w:rFonts w:eastAsia="Times New Roman"/>
          <w:i/>
          <w:szCs w:val="28"/>
        </w:rPr>
      </w:pPr>
      <w:r w:rsidRPr="008B0E96">
        <w:rPr>
          <w:rFonts w:eastAsia="Arial"/>
          <w:szCs w:val="28"/>
          <w:shd w:val="solid" w:color="FFFFFF" w:fill="auto"/>
        </w:rPr>
        <w:tab/>
        <w:t>Kinh phí hỗ trợ được đảm bảo từ nguồn ngân sách nhà nước theo phân cấp ngân sách hiện hành cho các c</w:t>
      </w:r>
      <w:r w:rsidRPr="008B0E96">
        <w:rPr>
          <w:color w:val="000000"/>
          <w:szCs w:val="28"/>
          <w:lang w:val="nl-NL"/>
        </w:rPr>
        <w:t>ơ sở đào tạo, bồi dưỡng</w:t>
      </w:r>
      <w:r w:rsidRPr="008B0E96">
        <w:rPr>
          <w:rFonts w:eastAsia="Arial"/>
          <w:szCs w:val="28"/>
          <w:shd w:val="solid" w:color="FFFFFF" w:fill="auto"/>
        </w:rPr>
        <w:t xml:space="preserve"> hoặc c</w:t>
      </w:r>
      <w:r w:rsidRPr="008B0E96">
        <w:rPr>
          <w:rFonts w:eastAsia="Arial"/>
          <w:szCs w:val="28"/>
        </w:rPr>
        <w:t>ác cơ quan, đơn vị được giao nhiệm vụ mở các lớp đào tạo, bồi dưỡng</w:t>
      </w:r>
      <w:r w:rsidRPr="008B0E96">
        <w:rPr>
          <w:rFonts w:eastAsia="Arial"/>
          <w:szCs w:val="28"/>
          <w:shd w:val="solid" w:color="FFFFFF" w:fill="auto"/>
        </w:rPr>
        <w:t xml:space="preserve"> và đóng góp, tài trợ của tổ chức, cá nhân trong và ngoài nước theo quy định của pháp luật</w:t>
      </w:r>
      <w:r w:rsidR="00A26BD0" w:rsidRPr="008B0E96">
        <w:rPr>
          <w:rFonts w:eastAsia="Arial"/>
          <w:szCs w:val="28"/>
          <w:shd w:val="solid" w:color="FFFFFF" w:fill="auto"/>
        </w:rPr>
        <w:t>.</w:t>
      </w:r>
    </w:p>
    <w:p w14:paraId="6A2195C0" w14:textId="77777777" w:rsidR="00A26BD0" w:rsidRPr="008B0E96" w:rsidRDefault="0008432C" w:rsidP="009D524A">
      <w:pPr>
        <w:spacing w:before="80" w:after="0" w:line="288" w:lineRule="auto"/>
        <w:ind w:firstLine="567"/>
        <w:jc w:val="both"/>
        <w:rPr>
          <w:rFonts w:eastAsia="Times New Roman"/>
          <w:szCs w:val="28"/>
        </w:rPr>
      </w:pPr>
      <w:r w:rsidRPr="008B0E96">
        <w:rPr>
          <w:rFonts w:eastAsia="Times New Roman"/>
          <w:szCs w:val="28"/>
        </w:rPr>
        <w:t xml:space="preserve">Trên đây là Báo cáo đánh giá tác động của </w:t>
      </w:r>
      <w:r w:rsidRPr="008B0E96">
        <w:rPr>
          <w:szCs w:val="28"/>
          <w:lang w:val="nl-NL"/>
        </w:rPr>
        <w:t xml:space="preserve">của chính sách </w:t>
      </w:r>
      <w:r w:rsidR="00A26BD0" w:rsidRPr="008B0E96">
        <w:rPr>
          <w:rFonts w:eastAsia="Arial"/>
          <w:bCs/>
          <w:color w:val="000000"/>
          <w:szCs w:val="28"/>
          <w:shd w:val="solid" w:color="FFFFFF" w:fill="auto"/>
        </w:rPr>
        <w:t xml:space="preserve">quy định nội dung chi và mức chi cho công tác đào tạo, </w:t>
      </w:r>
      <w:r w:rsidR="005E08C2" w:rsidRPr="008B0E96">
        <w:rPr>
          <w:szCs w:val="28"/>
          <w:lang w:val="vi-VN"/>
        </w:rPr>
        <w:t xml:space="preserve">bồi dưỡng </w:t>
      </w:r>
      <w:r w:rsidR="005E08C2" w:rsidRPr="008B0E96">
        <w:rPr>
          <w:rFonts w:eastAsia="Arial"/>
          <w:color w:val="000000"/>
          <w:szCs w:val="28"/>
          <w:shd w:val="solid" w:color="FFFFFF" w:fill="auto"/>
        </w:rPr>
        <w:t>những người không hưởng lương và phụ cấp từ ngân sách nhà nước</w:t>
      </w:r>
      <w:r w:rsidRPr="008B0E96">
        <w:rPr>
          <w:rFonts w:eastAsia="Times New Roman"/>
          <w:szCs w:val="28"/>
        </w:rPr>
        <w:t xml:space="preserve"> trên địa bàn tỉnh Thái Nguyên./.</w:t>
      </w:r>
    </w:p>
    <w:p w14:paraId="257AD2E0" w14:textId="77777777" w:rsidR="00A26BD0" w:rsidRPr="008B0E96" w:rsidRDefault="00A26BD0" w:rsidP="00A26BD0">
      <w:pPr>
        <w:spacing w:before="120" w:after="0" w:line="288" w:lineRule="auto"/>
        <w:ind w:firstLine="567"/>
        <w:jc w:val="both"/>
        <w:rPr>
          <w:rFonts w:eastAsia="Times New Roman"/>
          <w:sz w:val="16"/>
          <w:szCs w:val="16"/>
        </w:rPr>
      </w:pPr>
    </w:p>
    <w:tbl>
      <w:tblPr>
        <w:tblW w:w="8398" w:type="dxa"/>
        <w:tblInd w:w="-34" w:type="dxa"/>
        <w:tblLook w:val="01E0" w:firstRow="1" w:lastRow="1" w:firstColumn="1" w:lastColumn="1" w:noHBand="0" w:noVBand="0"/>
      </w:tblPr>
      <w:tblGrid>
        <w:gridCol w:w="5846"/>
        <w:gridCol w:w="2552"/>
      </w:tblGrid>
      <w:tr w:rsidR="00A26BD0" w:rsidRPr="00A26BD0" w14:paraId="367903BE" w14:textId="77777777" w:rsidTr="00A26BD0">
        <w:tc>
          <w:tcPr>
            <w:tcW w:w="5846" w:type="dxa"/>
          </w:tcPr>
          <w:p w14:paraId="73F892F8" w14:textId="77777777" w:rsidR="00A26BD0" w:rsidRPr="00A26BD0" w:rsidRDefault="00A26BD0" w:rsidP="00A26BD0">
            <w:pPr>
              <w:spacing w:after="0" w:line="240" w:lineRule="auto"/>
              <w:jc w:val="both"/>
              <w:rPr>
                <w:b/>
                <w:i/>
                <w:sz w:val="24"/>
                <w:szCs w:val="24"/>
                <w:lang w:val="vi-VN"/>
              </w:rPr>
            </w:pPr>
            <w:r w:rsidRPr="00A26BD0">
              <w:rPr>
                <w:b/>
                <w:i/>
                <w:sz w:val="24"/>
                <w:szCs w:val="24"/>
                <w:lang w:val="vi-VN"/>
              </w:rPr>
              <w:t>Nơi nhận:</w:t>
            </w:r>
          </w:p>
          <w:p w14:paraId="222B2BC2" w14:textId="77777777" w:rsidR="00A26BD0" w:rsidRDefault="00A26BD0" w:rsidP="00A26BD0">
            <w:pPr>
              <w:spacing w:after="0" w:line="240" w:lineRule="auto"/>
              <w:jc w:val="both"/>
              <w:rPr>
                <w:sz w:val="22"/>
              </w:rPr>
            </w:pPr>
            <w:r w:rsidRPr="00A26BD0">
              <w:rPr>
                <w:sz w:val="22"/>
                <w:lang w:val="vi-VN"/>
              </w:rPr>
              <w:t xml:space="preserve">- </w:t>
            </w:r>
            <w:r>
              <w:rPr>
                <w:sz w:val="22"/>
              </w:rPr>
              <w:t>UBND tỉnh (báo cáo);</w:t>
            </w:r>
          </w:p>
          <w:p w14:paraId="6D3A6819" w14:textId="77777777" w:rsidR="00A26BD0" w:rsidRPr="00A26BD0" w:rsidRDefault="00A26BD0" w:rsidP="00A26BD0">
            <w:pPr>
              <w:spacing w:after="0" w:line="240" w:lineRule="auto"/>
              <w:jc w:val="both"/>
              <w:rPr>
                <w:sz w:val="22"/>
              </w:rPr>
            </w:pPr>
            <w:r>
              <w:rPr>
                <w:sz w:val="22"/>
              </w:rPr>
              <w:t>- Sở Tư pháp;</w:t>
            </w:r>
          </w:p>
          <w:p w14:paraId="74B870E1" w14:textId="77777777" w:rsidR="00A26BD0" w:rsidRPr="00A26BD0" w:rsidRDefault="00A26BD0" w:rsidP="00A26BD0">
            <w:pPr>
              <w:spacing w:after="0" w:line="240" w:lineRule="auto"/>
              <w:jc w:val="both"/>
              <w:rPr>
                <w:sz w:val="22"/>
                <w:lang w:val="vi-VN"/>
              </w:rPr>
            </w:pPr>
            <w:r w:rsidRPr="00A26BD0">
              <w:rPr>
                <w:sz w:val="22"/>
                <w:lang w:val="vi-VN"/>
              </w:rPr>
              <w:t>- Lưu VT, HCSN.</w:t>
            </w:r>
          </w:p>
          <w:p w14:paraId="62CF53DC" w14:textId="77777777" w:rsidR="00A26BD0" w:rsidRPr="00A26BD0" w:rsidRDefault="00A26BD0" w:rsidP="00A26BD0">
            <w:pPr>
              <w:spacing w:after="0" w:line="240" w:lineRule="auto"/>
              <w:jc w:val="both"/>
              <w:rPr>
                <w:lang w:val="vi-VN"/>
              </w:rPr>
            </w:pPr>
          </w:p>
        </w:tc>
        <w:tc>
          <w:tcPr>
            <w:tcW w:w="2552" w:type="dxa"/>
          </w:tcPr>
          <w:p w14:paraId="46D0FCF5" w14:textId="77777777" w:rsidR="00A26BD0" w:rsidRPr="00A26BD0" w:rsidRDefault="00A26BD0" w:rsidP="00A26BD0">
            <w:pPr>
              <w:spacing w:after="0" w:line="240" w:lineRule="auto"/>
              <w:jc w:val="center"/>
              <w:rPr>
                <w:b/>
                <w:szCs w:val="28"/>
                <w:lang w:val="vi-VN"/>
              </w:rPr>
            </w:pPr>
            <w:r w:rsidRPr="00A26BD0">
              <w:rPr>
                <w:b/>
                <w:szCs w:val="28"/>
                <w:lang w:val="vi-VN"/>
              </w:rPr>
              <w:t>KT.GIÁM ĐỐC</w:t>
            </w:r>
          </w:p>
          <w:p w14:paraId="5A851B45" w14:textId="77777777" w:rsidR="00A26BD0" w:rsidRPr="00A26BD0" w:rsidRDefault="00A26BD0" w:rsidP="00A26BD0">
            <w:pPr>
              <w:spacing w:after="0" w:line="240" w:lineRule="auto"/>
              <w:jc w:val="center"/>
              <w:rPr>
                <w:b/>
                <w:szCs w:val="28"/>
                <w:lang w:val="vi-VN"/>
              </w:rPr>
            </w:pPr>
            <w:r w:rsidRPr="00A26BD0">
              <w:rPr>
                <w:b/>
                <w:szCs w:val="28"/>
                <w:lang w:val="vi-VN"/>
              </w:rPr>
              <w:t>PHÓ GIÁM ĐỐC</w:t>
            </w:r>
          </w:p>
          <w:p w14:paraId="3F73FEDB" w14:textId="77777777" w:rsidR="00A26BD0" w:rsidRPr="00A26BD0" w:rsidRDefault="00A26BD0" w:rsidP="00A26BD0">
            <w:pPr>
              <w:spacing w:after="0" w:line="240" w:lineRule="auto"/>
              <w:jc w:val="center"/>
              <w:rPr>
                <w:b/>
                <w:szCs w:val="28"/>
                <w:lang w:val="vi-VN"/>
              </w:rPr>
            </w:pPr>
          </w:p>
          <w:p w14:paraId="6004FAC3" w14:textId="77777777" w:rsidR="00A26BD0" w:rsidRPr="00A26BD0" w:rsidRDefault="00A26BD0" w:rsidP="00A26BD0">
            <w:pPr>
              <w:spacing w:after="0" w:line="240" w:lineRule="auto"/>
              <w:jc w:val="center"/>
              <w:rPr>
                <w:b/>
                <w:szCs w:val="28"/>
              </w:rPr>
            </w:pPr>
          </w:p>
          <w:p w14:paraId="3A14F790" w14:textId="77777777" w:rsidR="00A26BD0" w:rsidRPr="00A26BD0" w:rsidRDefault="00A26BD0" w:rsidP="00A26BD0">
            <w:pPr>
              <w:spacing w:after="0" w:line="240" w:lineRule="auto"/>
              <w:jc w:val="center"/>
              <w:rPr>
                <w:b/>
                <w:szCs w:val="28"/>
              </w:rPr>
            </w:pPr>
          </w:p>
          <w:p w14:paraId="516A184B" w14:textId="77777777" w:rsidR="00A26BD0" w:rsidRPr="00A26BD0" w:rsidRDefault="00A26BD0" w:rsidP="00A26BD0">
            <w:pPr>
              <w:spacing w:after="0" w:line="240" w:lineRule="auto"/>
              <w:jc w:val="center"/>
              <w:rPr>
                <w:b/>
                <w:szCs w:val="28"/>
              </w:rPr>
            </w:pPr>
          </w:p>
          <w:p w14:paraId="6E32CBF0" w14:textId="77777777" w:rsidR="00A26BD0" w:rsidRPr="00A26BD0" w:rsidRDefault="00A26BD0" w:rsidP="00A26BD0">
            <w:pPr>
              <w:spacing w:after="0" w:line="240" w:lineRule="auto"/>
              <w:rPr>
                <w:b/>
                <w:szCs w:val="28"/>
              </w:rPr>
            </w:pPr>
          </w:p>
          <w:p w14:paraId="2DC69619" w14:textId="77777777" w:rsidR="00A26BD0" w:rsidRPr="00A26BD0" w:rsidRDefault="00A26BD0" w:rsidP="00A26BD0">
            <w:pPr>
              <w:spacing w:after="0" w:line="240" w:lineRule="auto"/>
              <w:jc w:val="center"/>
              <w:rPr>
                <w:b/>
                <w:sz w:val="26"/>
                <w:szCs w:val="26"/>
              </w:rPr>
            </w:pPr>
            <w:r w:rsidRPr="00A26BD0">
              <w:rPr>
                <w:rFonts w:eastAsia="Arial"/>
                <w:b/>
                <w:bCs/>
                <w:szCs w:val="28"/>
                <w:lang w:val="vi-VN"/>
              </w:rPr>
              <w:t>Vũ Thị Anh Dung</w:t>
            </w:r>
          </w:p>
        </w:tc>
      </w:tr>
    </w:tbl>
    <w:p w14:paraId="5B914E83" w14:textId="77777777" w:rsidR="00503927" w:rsidRDefault="00503927">
      <w:pPr>
        <w:spacing w:after="160" w:line="259" w:lineRule="auto"/>
        <w:rPr>
          <w:szCs w:val="28"/>
        </w:rPr>
      </w:pPr>
    </w:p>
    <w:p w14:paraId="707DE429" w14:textId="74D0FD00" w:rsidR="00EE75C3" w:rsidRDefault="00EE75C3">
      <w:pPr>
        <w:spacing w:after="160" w:line="259" w:lineRule="auto"/>
        <w:rPr>
          <w:szCs w:val="28"/>
        </w:rPr>
      </w:pPr>
      <w:r>
        <w:rPr>
          <w:szCs w:val="28"/>
        </w:rPr>
        <w:br w:type="page"/>
      </w:r>
    </w:p>
    <w:p w14:paraId="70240EA6" w14:textId="77777777" w:rsidR="00EE75C3" w:rsidRDefault="00EE75C3" w:rsidP="00EE75C3">
      <w:pPr>
        <w:spacing w:after="0" w:line="240" w:lineRule="auto"/>
        <w:jc w:val="center"/>
        <w:rPr>
          <w:rFonts w:eastAsia="Times New Roman"/>
          <w:b/>
          <w:bCs/>
          <w:color w:val="000000"/>
          <w:szCs w:val="28"/>
        </w:rPr>
        <w:sectPr w:rsidR="00EE75C3" w:rsidSect="008B0E96">
          <w:headerReference w:type="default" r:id="rId8"/>
          <w:pgSz w:w="11907" w:h="16840" w:code="9"/>
          <w:pgMar w:top="1134" w:right="1134" w:bottom="1134" w:left="1701" w:header="0" w:footer="0" w:gutter="0"/>
          <w:cols w:space="720"/>
          <w:titlePg/>
          <w:docGrid w:linePitch="381"/>
        </w:sectPr>
      </w:pPr>
    </w:p>
    <w:tbl>
      <w:tblPr>
        <w:tblW w:w="15304" w:type="dxa"/>
        <w:tblLayout w:type="fixed"/>
        <w:tblLook w:val="04A0" w:firstRow="1" w:lastRow="0" w:firstColumn="1" w:lastColumn="0" w:noHBand="0" w:noVBand="1"/>
      </w:tblPr>
      <w:tblGrid>
        <w:gridCol w:w="236"/>
        <w:gridCol w:w="3866"/>
        <w:gridCol w:w="1512"/>
        <w:gridCol w:w="1612"/>
        <w:gridCol w:w="1393"/>
        <w:gridCol w:w="1513"/>
        <w:gridCol w:w="1413"/>
        <w:gridCol w:w="1453"/>
        <w:gridCol w:w="238"/>
        <w:gridCol w:w="236"/>
        <w:gridCol w:w="1832"/>
      </w:tblGrid>
      <w:tr w:rsidR="00EE75C3" w:rsidRPr="00EE75C3" w14:paraId="0AA7B73D" w14:textId="77777777" w:rsidTr="00EE75C3">
        <w:trPr>
          <w:trHeight w:val="450"/>
        </w:trPr>
        <w:tc>
          <w:tcPr>
            <w:tcW w:w="15304" w:type="dxa"/>
            <w:gridSpan w:val="11"/>
            <w:shd w:val="clear" w:color="auto" w:fill="auto"/>
            <w:noWrap/>
            <w:vAlign w:val="center"/>
            <w:hideMark/>
          </w:tcPr>
          <w:p w14:paraId="3BE2E63E" w14:textId="1BED0D4D" w:rsidR="00EE75C3" w:rsidRPr="00EE75C3" w:rsidRDefault="00EE75C3" w:rsidP="00EE75C3">
            <w:pPr>
              <w:spacing w:after="0" w:line="240" w:lineRule="auto"/>
              <w:jc w:val="center"/>
              <w:rPr>
                <w:rFonts w:eastAsia="Times New Roman"/>
                <w:b/>
                <w:bCs/>
                <w:color w:val="000000"/>
                <w:szCs w:val="28"/>
              </w:rPr>
            </w:pPr>
            <w:r w:rsidRPr="00EE75C3">
              <w:rPr>
                <w:rFonts w:eastAsia="Times New Roman"/>
                <w:b/>
                <w:bCs/>
                <w:color w:val="000000"/>
                <w:szCs w:val="28"/>
              </w:rPr>
              <w:lastRenderedPageBreak/>
              <w:t>Phụ lục</w:t>
            </w:r>
          </w:p>
        </w:tc>
      </w:tr>
      <w:tr w:rsidR="00EE75C3" w:rsidRPr="00EE75C3" w14:paraId="667223C9" w14:textId="77777777" w:rsidTr="00EE75C3">
        <w:trPr>
          <w:trHeight w:val="615"/>
        </w:trPr>
        <w:tc>
          <w:tcPr>
            <w:tcW w:w="15304" w:type="dxa"/>
            <w:gridSpan w:val="11"/>
            <w:shd w:val="clear" w:color="auto" w:fill="auto"/>
            <w:vAlign w:val="center"/>
            <w:hideMark/>
          </w:tcPr>
          <w:p w14:paraId="5F2D430D" w14:textId="77777777" w:rsidR="00EE75C3" w:rsidRPr="00EE75C3" w:rsidRDefault="00EE75C3" w:rsidP="00EE75C3">
            <w:pPr>
              <w:spacing w:after="0" w:line="240" w:lineRule="auto"/>
              <w:jc w:val="center"/>
              <w:rPr>
                <w:rFonts w:eastAsia="Times New Roman"/>
                <w:b/>
                <w:bCs/>
                <w:color w:val="000000"/>
                <w:szCs w:val="28"/>
              </w:rPr>
            </w:pPr>
            <w:r w:rsidRPr="00EE75C3">
              <w:rPr>
                <w:rFonts w:eastAsia="Times New Roman"/>
                <w:b/>
                <w:bCs/>
                <w:color w:val="000000"/>
                <w:szCs w:val="28"/>
              </w:rPr>
              <w:t>DỰ KIẾN KINH PHÍ HỖ TRỢ ĐÀO TẠO BỒI DƯỠNG NHỮNG NGƯỜI KHÔNG HƯỞNG LƯƠNG VÀ PHỤ CẤP TỪ NGÂN SÁCH NHÀ NƯỚC</w:t>
            </w:r>
          </w:p>
        </w:tc>
      </w:tr>
      <w:tr w:rsidR="00EE75C3" w:rsidRPr="00EE75C3" w14:paraId="2CF7069C" w14:textId="77777777" w:rsidTr="00EE75C3">
        <w:trPr>
          <w:trHeight w:val="510"/>
        </w:trPr>
        <w:tc>
          <w:tcPr>
            <w:tcW w:w="15304" w:type="dxa"/>
            <w:gridSpan w:val="11"/>
            <w:shd w:val="clear" w:color="auto" w:fill="auto"/>
            <w:vAlign w:val="center"/>
            <w:hideMark/>
          </w:tcPr>
          <w:p w14:paraId="43D3BC99" w14:textId="77777777" w:rsidR="00EE75C3" w:rsidRPr="00EE75C3" w:rsidRDefault="00EE75C3" w:rsidP="00EE75C3">
            <w:pPr>
              <w:spacing w:after="0" w:line="240" w:lineRule="auto"/>
              <w:jc w:val="center"/>
              <w:rPr>
                <w:rFonts w:eastAsia="Times New Roman"/>
                <w:i/>
                <w:iCs/>
                <w:color w:val="000000"/>
                <w:szCs w:val="28"/>
              </w:rPr>
            </w:pPr>
            <w:r w:rsidRPr="00EE75C3">
              <w:rPr>
                <w:rFonts w:eastAsia="Times New Roman"/>
                <w:i/>
                <w:iCs/>
                <w:color w:val="000000"/>
                <w:szCs w:val="28"/>
              </w:rPr>
              <w:t>(Kèm theo Báo cáo đánh giá tác động chính sách của Sở Tài chính Thái Nguyên)</w:t>
            </w:r>
          </w:p>
        </w:tc>
      </w:tr>
      <w:tr w:rsidR="00EE75C3" w:rsidRPr="00EE75C3" w14:paraId="7F83E4A9" w14:textId="77777777" w:rsidTr="00EE75C3">
        <w:trPr>
          <w:trHeight w:val="450"/>
        </w:trPr>
        <w:tc>
          <w:tcPr>
            <w:tcW w:w="236" w:type="dxa"/>
            <w:shd w:val="clear" w:color="auto" w:fill="auto"/>
            <w:noWrap/>
            <w:vAlign w:val="center"/>
            <w:hideMark/>
          </w:tcPr>
          <w:p w14:paraId="1BC55E06" w14:textId="77777777" w:rsidR="00EE75C3" w:rsidRPr="00EE75C3" w:rsidRDefault="00EE75C3" w:rsidP="00EE75C3">
            <w:pPr>
              <w:spacing w:after="0" w:line="240" w:lineRule="auto"/>
              <w:jc w:val="center"/>
              <w:rPr>
                <w:rFonts w:eastAsia="Times New Roman"/>
                <w:i/>
                <w:iCs/>
                <w:color w:val="000000"/>
                <w:szCs w:val="28"/>
              </w:rPr>
            </w:pPr>
          </w:p>
        </w:tc>
        <w:tc>
          <w:tcPr>
            <w:tcW w:w="3866" w:type="dxa"/>
            <w:shd w:val="clear" w:color="auto" w:fill="auto"/>
            <w:vAlign w:val="center"/>
            <w:hideMark/>
          </w:tcPr>
          <w:p w14:paraId="7DB4CD5D" w14:textId="77777777" w:rsidR="00EE75C3" w:rsidRPr="00EE75C3" w:rsidRDefault="00EE75C3" w:rsidP="00EE75C3">
            <w:pPr>
              <w:spacing w:after="0" w:line="240" w:lineRule="auto"/>
              <w:jc w:val="center"/>
              <w:rPr>
                <w:rFonts w:eastAsia="Times New Roman"/>
                <w:sz w:val="20"/>
                <w:szCs w:val="20"/>
              </w:rPr>
            </w:pPr>
          </w:p>
        </w:tc>
        <w:tc>
          <w:tcPr>
            <w:tcW w:w="1512" w:type="dxa"/>
            <w:shd w:val="clear" w:color="auto" w:fill="auto"/>
            <w:vAlign w:val="center"/>
            <w:hideMark/>
          </w:tcPr>
          <w:p w14:paraId="1C376A0A" w14:textId="77777777" w:rsidR="00EE75C3" w:rsidRPr="00EE75C3" w:rsidRDefault="00EE75C3" w:rsidP="00EE75C3">
            <w:pPr>
              <w:spacing w:after="0" w:line="240" w:lineRule="auto"/>
              <w:rPr>
                <w:rFonts w:eastAsia="Times New Roman"/>
                <w:sz w:val="20"/>
                <w:szCs w:val="20"/>
              </w:rPr>
            </w:pPr>
          </w:p>
        </w:tc>
        <w:tc>
          <w:tcPr>
            <w:tcW w:w="1612" w:type="dxa"/>
            <w:shd w:val="clear" w:color="auto" w:fill="auto"/>
            <w:vAlign w:val="center"/>
            <w:hideMark/>
          </w:tcPr>
          <w:p w14:paraId="14EBC1D9" w14:textId="77777777" w:rsidR="00EE75C3" w:rsidRPr="00EE75C3" w:rsidRDefault="00EE75C3" w:rsidP="00EE75C3">
            <w:pPr>
              <w:spacing w:after="0" w:line="240" w:lineRule="auto"/>
              <w:rPr>
                <w:rFonts w:eastAsia="Times New Roman"/>
                <w:sz w:val="20"/>
                <w:szCs w:val="20"/>
              </w:rPr>
            </w:pPr>
          </w:p>
        </w:tc>
        <w:tc>
          <w:tcPr>
            <w:tcW w:w="1393" w:type="dxa"/>
            <w:shd w:val="clear" w:color="auto" w:fill="auto"/>
            <w:vAlign w:val="center"/>
            <w:hideMark/>
          </w:tcPr>
          <w:p w14:paraId="33786EDC" w14:textId="77777777" w:rsidR="00EE75C3" w:rsidRPr="00EE75C3" w:rsidRDefault="00EE75C3" w:rsidP="00EE75C3">
            <w:pPr>
              <w:spacing w:after="0" w:line="240" w:lineRule="auto"/>
              <w:jc w:val="right"/>
              <w:rPr>
                <w:rFonts w:eastAsia="Times New Roman"/>
                <w:sz w:val="20"/>
                <w:szCs w:val="20"/>
              </w:rPr>
            </w:pPr>
          </w:p>
        </w:tc>
        <w:tc>
          <w:tcPr>
            <w:tcW w:w="1513" w:type="dxa"/>
            <w:shd w:val="clear" w:color="auto" w:fill="auto"/>
            <w:vAlign w:val="center"/>
            <w:hideMark/>
          </w:tcPr>
          <w:p w14:paraId="2E41BD46" w14:textId="77777777" w:rsidR="00EE75C3" w:rsidRPr="00EE75C3" w:rsidRDefault="00EE75C3" w:rsidP="00EE75C3">
            <w:pPr>
              <w:spacing w:after="0" w:line="240" w:lineRule="auto"/>
              <w:jc w:val="right"/>
              <w:rPr>
                <w:rFonts w:eastAsia="Times New Roman"/>
                <w:sz w:val="20"/>
                <w:szCs w:val="20"/>
              </w:rPr>
            </w:pPr>
          </w:p>
        </w:tc>
        <w:tc>
          <w:tcPr>
            <w:tcW w:w="1413" w:type="dxa"/>
            <w:shd w:val="clear" w:color="auto" w:fill="auto"/>
            <w:vAlign w:val="center"/>
            <w:hideMark/>
          </w:tcPr>
          <w:p w14:paraId="2B06E79E" w14:textId="77777777" w:rsidR="00EE75C3" w:rsidRPr="00EE75C3" w:rsidRDefault="00EE75C3" w:rsidP="00EE75C3">
            <w:pPr>
              <w:spacing w:after="0" w:line="240" w:lineRule="auto"/>
              <w:jc w:val="right"/>
              <w:rPr>
                <w:rFonts w:eastAsia="Times New Roman"/>
                <w:sz w:val="20"/>
                <w:szCs w:val="20"/>
              </w:rPr>
            </w:pPr>
          </w:p>
        </w:tc>
        <w:tc>
          <w:tcPr>
            <w:tcW w:w="1453" w:type="dxa"/>
            <w:shd w:val="clear" w:color="auto" w:fill="auto"/>
            <w:vAlign w:val="center"/>
            <w:hideMark/>
          </w:tcPr>
          <w:p w14:paraId="42F07349" w14:textId="77777777" w:rsidR="00EE75C3" w:rsidRPr="00EE75C3" w:rsidRDefault="00EE75C3" w:rsidP="00EE75C3">
            <w:pPr>
              <w:spacing w:after="0" w:line="240" w:lineRule="auto"/>
              <w:jc w:val="right"/>
              <w:rPr>
                <w:rFonts w:eastAsia="Times New Roman"/>
                <w:sz w:val="20"/>
                <w:szCs w:val="20"/>
              </w:rPr>
            </w:pPr>
          </w:p>
        </w:tc>
        <w:tc>
          <w:tcPr>
            <w:tcW w:w="238" w:type="dxa"/>
            <w:shd w:val="clear" w:color="auto" w:fill="auto"/>
            <w:vAlign w:val="center"/>
            <w:hideMark/>
          </w:tcPr>
          <w:p w14:paraId="1D839E06" w14:textId="77777777" w:rsidR="00EE75C3" w:rsidRPr="00EE75C3" w:rsidRDefault="00EE75C3" w:rsidP="00EE75C3">
            <w:pPr>
              <w:spacing w:after="0" w:line="240" w:lineRule="auto"/>
              <w:jc w:val="right"/>
              <w:rPr>
                <w:rFonts w:eastAsia="Times New Roman"/>
                <w:sz w:val="20"/>
                <w:szCs w:val="20"/>
              </w:rPr>
            </w:pPr>
          </w:p>
        </w:tc>
        <w:tc>
          <w:tcPr>
            <w:tcW w:w="236" w:type="dxa"/>
            <w:shd w:val="clear" w:color="auto" w:fill="auto"/>
            <w:vAlign w:val="center"/>
            <w:hideMark/>
          </w:tcPr>
          <w:p w14:paraId="5D52123C" w14:textId="77777777" w:rsidR="00EE75C3" w:rsidRPr="00EE75C3" w:rsidRDefault="00EE75C3" w:rsidP="00EE75C3">
            <w:pPr>
              <w:spacing w:after="0" w:line="240" w:lineRule="auto"/>
              <w:jc w:val="right"/>
              <w:rPr>
                <w:rFonts w:eastAsia="Times New Roman"/>
                <w:sz w:val="20"/>
                <w:szCs w:val="20"/>
              </w:rPr>
            </w:pPr>
          </w:p>
        </w:tc>
        <w:tc>
          <w:tcPr>
            <w:tcW w:w="1832" w:type="dxa"/>
            <w:shd w:val="clear" w:color="auto" w:fill="auto"/>
            <w:vAlign w:val="center"/>
            <w:hideMark/>
          </w:tcPr>
          <w:p w14:paraId="309281A2" w14:textId="77777777" w:rsidR="00EE75C3" w:rsidRPr="00EE75C3" w:rsidRDefault="00EE75C3" w:rsidP="00EE75C3">
            <w:pPr>
              <w:spacing w:after="0" w:line="240" w:lineRule="auto"/>
              <w:jc w:val="center"/>
              <w:rPr>
                <w:rFonts w:eastAsia="Times New Roman"/>
                <w:color w:val="000000"/>
                <w:sz w:val="24"/>
                <w:szCs w:val="24"/>
              </w:rPr>
            </w:pPr>
            <w:r w:rsidRPr="00EE75C3">
              <w:rPr>
                <w:rFonts w:eastAsia="Times New Roman"/>
                <w:color w:val="000000"/>
                <w:sz w:val="24"/>
                <w:szCs w:val="24"/>
              </w:rPr>
              <w:t>ĐVT: đồng</w:t>
            </w:r>
          </w:p>
        </w:tc>
      </w:tr>
    </w:tbl>
    <w:p w14:paraId="658A118B" w14:textId="0D2CDBEE" w:rsidR="00EE75C3" w:rsidRPr="00EE75C3" w:rsidRDefault="00EE75C3" w:rsidP="00EE75C3">
      <w:pPr>
        <w:tabs>
          <w:tab w:val="left" w:pos="567"/>
        </w:tabs>
        <w:spacing w:before="120" w:after="0" w:line="288" w:lineRule="auto"/>
        <w:jc w:val="both"/>
        <w:rPr>
          <w:sz w:val="16"/>
          <w:szCs w:val="16"/>
        </w:rPr>
      </w:pPr>
    </w:p>
    <w:tbl>
      <w:tblPr>
        <w:tblW w:w="15446" w:type="dxa"/>
        <w:tblLook w:val="04A0" w:firstRow="1" w:lastRow="0" w:firstColumn="1" w:lastColumn="0" w:noHBand="0" w:noVBand="1"/>
      </w:tblPr>
      <w:tblGrid>
        <w:gridCol w:w="511"/>
        <w:gridCol w:w="2036"/>
        <w:gridCol w:w="1417"/>
        <w:gridCol w:w="1276"/>
        <w:gridCol w:w="1276"/>
        <w:gridCol w:w="1276"/>
        <w:gridCol w:w="1275"/>
        <w:gridCol w:w="1276"/>
        <w:gridCol w:w="1276"/>
        <w:gridCol w:w="1276"/>
        <w:gridCol w:w="1275"/>
        <w:gridCol w:w="1276"/>
      </w:tblGrid>
      <w:tr w:rsidR="00EE75C3" w:rsidRPr="00EE75C3" w14:paraId="17F1F42F" w14:textId="77777777" w:rsidTr="00EE75C3">
        <w:trPr>
          <w:trHeight w:val="1210"/>
          <w:tblHeader/>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6B08B"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Số TT</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14:paraId="48EF7D5E"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Nội dung chi</w:t>
            </w:r>
          </w:p>
        </w:tc>
        <w:tc>
          <w:tcPr>
            <w:tcW w:w="1417" w:type="dxa"/>
            <w:tcBorders>
              <w:top w:val="single" w:sz="4" w:space="0" w:color="auto"/>
              <w:left w:val="nil"/>
              <w:bottom w:val="nil"/>
              <w:right w:val="single" w:sz="4" w:space="0" w:color="auto"/>
            </w:tcBorders>
            <w:shd w:val="clear" w:color="auto" w:fill="auto"/>
            <w:vAlign w:val="center"/>
            <w:hideMark/>
          </w:tcPr>
          <w:p w14:paraId="26A953D2"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Tổng cộng</w:t>
            </w:r>
          </w:p>
        </w:tc>
        <w:tc>
          <w:tcPr>
            <w:tcW w:w="1276" w:type="dxa"/>
            <w:tcBorders>
              <w:top w:val="single" w:sz="4" w:space="0" w:color="auto"/>
              <w:left w:val="nil"/>
              <w:bottom w:val="nil"/>
              <w:right w:val="single" w:sz="4" w:space="0" w:color="auto"/>
            </w:tcBorders>
            <w:shd w:val="clear" w:color="auto" w:fill="auto"/>
            <w:vAlign w:val="center"/>
            <w:hideMark/>
          </w:tcPr>
          <w:p w14:paraId="49015C81"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huyện Đại Từ</w:t>
            </w:r>
          </w:p>
        </w:tc>
        <w:tc>
          <w:tcPr>
            <w:tcW w:w="1276" w:type="dxa"/>
            <w:tcBorders>
              <w:top w:val="single" w:sz="4" w:space="0" w:color="auto"/>
              <w:left w:val="nil"/>
              <w:bottom w:val="nil"/>
              <w:right w:val="single" w:sz="4" w:space="0" w:color="auto"/>
            </w:tcBorders>
            <w:shd w:val="clear" w:color="auto" w:fill="auto"/>
            <w:vAlign w:val="center"/>
            <w:hideMark/>
          </w:tcPr>
          <w:p w14:paraId="5446AA10"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huyện Định Hóa</w:t>
            </w:r>
          </w:p>
        </w:tc>
        <w:tc>
          <w:tcPr>
            <w:tcW w:w="1276" w:type="dxa"/>
            <w:tcBorders>
              <w:top w:val="single" w:sz="4" w:space="0" w:color="auto"/>
              <w:left w:val="nil"/>
              <w:bottom w:val="nil"/>
              <w:right w:val="single" w:sz="4" w:space="0" w:color="auto"/>
            </w:tcBorders>
            <w:shd w:val="clear" w:color="auto" w:fill="auto"/>
            <w:vAlign w:val="center"/>
            <w:hideMark/>
          </w:tcPr>
          <w:p w14:paraId="35F7028D"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huyện Đồng Hỷ</w:t>
            </w:r>
          </w:p>
        </w:tc>
        <w:tc>
          <w:tcPr>
            <w:tcW w:w="1275" w:type="dxa"/>
            <w:tcBorders>
              <w:top w:val="single" w:sz="4" w:space="0" w:color="auto"/>
              <w:left w:val="nil"/>
              <w:bottom w:val="nil"/>
              <w:right w:val="single" w:sz="4" w:space="0" w:color="auto"/>
            </w:tcBorders>
            <w:shd w:val="clear" w:color="auto" w:fill="auto"/>
            <w:vAlign w:val="center"/>
            <w:hideMark/>
          </w:tcPr>
          <w:p w14:paraId="6029B3C9"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thị xã Phổ Yên</w:t>
            </w:r>
          </w:p>
        </w:tc>
        <w:tc>
          <w:tcPr>
            <w:tcW w:w="1276" w:type="dxa"/>
            <w:tcBorders>
              <w:top w:val="single" w:sz="4" w:space="0" w:color="auto"/>
              <w:left w:val="nil"/>
              <w:bottom w:val="nil"/>
              <w:right w:val="single" w:sz="4" w:space="0" w:color="auto"/>
            </w:tcBorders>
            <w:shd w:val="clear" w:color="auto" w:fill="auto"/>
            <w:vAlign w:val="center"/>
            <w:hideMark/>
          </w:tcPr>
          <w:p w14:paraId="3AE31AAF"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huyện Phú Bình</w:t>
            </w:r>
          </w:p>
        </w:tc>
        <w:tc>
          <w:tcPr>
            <w:tcW w:w="1276" w:type="dxa"/>
            <w:tcBorders>
              <w:top w:val="single" w:sz="4" w:space="0" w:color="auto"/>
              <w:left w:val="nil"/>
              <w:bottom w:val="nil"/>
              <w:right w:val="single" w:sz="4" w:space="0" w:color="auto"/>
            </w:tcBorders>
            <w:shd w:val="clear" w:color="auto" w:fill="auto"/>
            <w:vAlign w:val="center"/>
            <w:hideMark/>
          </w:tcPr>
          <w:p w14:paraId="35837E4C"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huyện Phú Lương</w:t>
            </w:r>
          </w:p>
        </w:tc>
        <w:tc>
          <w:tcPr>
            <w:tcW w:w="1276" w:type="dxa"/>
            <w:tcBorders>
              <w:top w:val="single" w:sz="4" w:space="0" w:color="auto"/>
              <w:left w:val="nil"/>
              <w:bottom w:val="nil"/>
              <w:right w:val="single" w:sz="4" w:space="0" w:color="auto"/>
            </w:tcBorders>
            <w:shd w:val="clear" w:color="auto" w:fill="auto"/>
            <w:vAlign w:val="center"/>
            <w:hideMark/>
          </w:tcPr>
          <w:p w14:paraId="1090F178"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huyện Võ Nhai</w:t>
            </w:r>
          </w:p>
        </w:tc>
        <w:tc>
          <w:tcPr>
            <w:tcW w:w="1275" w:type="dxa"/>
            <w:tcBorders>
              <w:top w:val="single" w:sz="4" w:space="0" w:color="auto"/>
              <w:left w:val="nil"/>
              <w:bottom w:val="nil"/>
              <w:right w:val="single" w:sz="4" w:space="0" w:color="auto"/>
            </w:tcBorders>
            <w:shd w:val="clear" w:color="auto" w:fill="auto"/>
            <w:vAlign w:val="center"/>
            <w:hideMark/>
          </w:tcPr>
          <w:p w14:paraId="238C437D"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thành phố Sông Công</w:t>
            </w:r>
          </w:p>
        </w:tc>
        <w:tc>
          <w:tcPr>
            <w:tcW w:w="1276" w:type="dxa"/>
            <w:tcBorders>
              <w:top w:val="single" w:sz="4" w:space="0" w:color="auto"/>
              <w:left w:val="nil"/>
              <w:bottom w:val="nil"/>
              <w:right w:val="single" w:sz="4" w:space="0" w:color="auto"/>
            </w:tcBorders>
            <w:shd w:val="clear" w:color="auto" w:fill="auto"/>
            <w:vAlign w:val="center"/>
            <w:hideMark/>
          </w:tcPr>
          <w:p w14:paraId="5705E368"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Trung tâm Chính trị thành phố Thái Nguyên</w:t>
            </w:r>
          </w:p>
        </w:tc>
      </w:tr>
      <w:tr w:rsidR="00EE75C3" w:rsidRPr="00EE75C3" w14:paraId="55243EE6" w14:textId="77777777" w:rsidTr="00EE75C3">
        <w:trPr>
          <w:trHeight w:val="49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38317C07"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 </w:t>
            </w:r>
          </w:p>
        </w:tc>
        <w:tc>
          <w:tcPr>
            <w:tcW w:w="2036" w:type="dxa"/>
            <w:tcBorders>
              <w:top w:val="nil"/>
              <w:left w:val="nil"/>
              <w:bottom w:val="single" w:sz="4" w:space="0" w:color="auto"/>
              <w:right w:val="single" w:sz="4" w:space="0" w:color="auto"/>
            </w:tcBorders>
            <w:shd w:val="clear" w:color="auto" w:fill="auto"/>
            <w:vAlign w:val="center"/>
            <w:hideMark/>
          </w:tcPr>
          <w:p w14:paraId="5D6FE0EC"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Tổng cộng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14A968" w14:textId="77777777" w:rsidR="00EE75C3" w:rsidRPr="00EE75C3" w:rsidRDefault="00EE75C3" w:rsidP="00EE75C3">
            <w:pPr>
              <w:spacing w:after="0" w:line="240" w:lineRule="auto"/>
              <w:jc w:val="center"/>
              <w:rPr>
                <w:rFonts w:eastAsia="Times New Roman"/>
                <w:b/>
                <w:bCs/>
                <w:color w:val="000000"/>
                <w:sz w:val="20"/>
                <w:szCs w:val="20"/>
              </w:rPr>
            </w:pPr>
            <w:r w:rsidRPr="00EE75C3">
              <w:rPr>
                <w:rFonts w:eastAsia="Times New Roman"/>
                <w:b/>
                <w:bCs/>
                <w:color w:val="000000"/>
                <w:sz w:val="20"/>
                <w:szCs w:val="20"/>
              </w:rPr>
              <w:t>6 059 350 000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B3D54C"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943 300 000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0A8844"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777 300 000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1A99BB"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713 550 000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F886CAE"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454 200 000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BE2F92"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563 000 000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33BE24"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591 500 000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125D92"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633 200 000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9C727F"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448 300 000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E13E6A" w14:textId="77777777" w:rsidR="00EE75C3" w:rsidRPr="00EE75C3" w:rsidRDefault="00EE75C3" w:rsidP="00EE75C3">
            <w:pPr>
              <w:spacing w:after="0" w:line="240" w:lineRule="auto"/>
              <w:jc w:val="right"/>
              <w:rPr>
                <w:rFonts w:eastAsia="Times New Roman"/>
                <w:b/>
                <w:bCs/>
                <w:color w:val="000000"/>
                <w:sz w:val="20"/>
                <w:szCs w:val="20"/>
              </w:rPr>
            </w:pPr>
            <w:r w:rsidRPr="00EE75C3">
              <w:rPr>
                <w:rFonts w:eastAsia="Times New Roman"/>
                <w:b/>
                <w:bCs/>
                <w:color w:val="000000"/>
                <w:sz w:val="20"/>
                <w:szCs w:val="20"/>
              </w:rPr>
              <w:t xml:space="preserve"> 935 000 000</w:t>
            </w:r>
          </w:p>
        </w:tc>
      </w:tr>
      <w:tr w:rsidR="00EE75C3" w:rsidRPr="00EE75C3" w14:paraId="09639E9A" w14:textId="77777777" w:rsidTr="00EE75C3">
        <w:trPr>
          <w:trHeight w:val="45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A8DE7F3"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1</w:t>
            </w:r>
          </w:p>
        </w:tc>
        <w:tc>
          <w:tcPr>
            <w:tcW w:w="2036" w:type="dxa"/>
            <w:tcBorders>
              <w:top w:val="nil"/>
              <w:left w:val="nil"/>
              <w:bottom w:val="single" w:sz="4" w:space="0" w:color="auto"/>
              <w:right w:val="single" w:sz="4" w:space="0" w:color="auto"/>
            </w:tcBorders>
            <w:shd w:val="clear" w:color="auto" w:fill="auto"/>
            <w:vAlign w:val="center"/>
            <w:hideMark/>
          </w:tcPr>
          <w:p w14:paraId="610852C8"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hỗ trợ tiền ăn cho học viên</w:t>
            </w:r>
          </w:p>
        </w:tc>
        <w:tc>
          <w:tcPr>
            <w:tcW w:w="1417" w:type="dxa"/>
            <w:tcBorders>
              <w:top w:val="nil"/>
              <w:left w:val="nil"/>
              <w:bottom w:val="single" w:sz="4" w:space="0" w:color="auto"/>
              <w:right w:val="single" w:sz="4" w:space="0" w:color="auto"/>
            </w:tcBorders>
            <w:shd w:val="clear" w:color="auto" w:fill="auto"/>
            <w:vAlign w:val="center"/>
            <w:hideMark/>
          </w:tcPr>
          <w:p w14:paraId="175CA60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1 997 750 000</w:t>
            </w:r>
          </w:p>
        </w:tc>
        <w:tc>
          <w:tcPr>
            <w:tcW w:w="1276" w:type="dxa"/>
            <w:tcBorders>
              <w:top w:val="nil"/>
              <w:left w:val="nil"/>
              <w:bottom w:val="single" w:sz="4" w:space="0" w:color="auto"/>
              <w:right w:val="single" w:sz="4" w:space="0" w:color="auto"/>
            </w:tcBorders>
            <w:shd w:val="clear" w:color="auto" w:fill="auto"/>
            <w:vAlign w:val="center"/>
            <w:hideMark/>
          </w:tcPr>
          <w:p w14:paraId="5859956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400 000 000</w:t>
            </w:r>
          </w:p>
        </w:tc>
        <w:tc>
          <w:tcPr>
            <w:tcW w:w="1276" w:type="dxa"/>
            <w:tcBorders>
              <w:top w:val="nil"/>
              <w:left w:val="nil"/>
              <w:bottom w:val="single" w:sz="4" w:space="0" w:color="auto"/>
              <w:right w:val="single" w:sz="4" w:space="0" w:color="auto"/>
            </w:tcBorders>
            <w:shd w:val="clear" w:color="auto" w:fill="auto"/>
            <w:vAlign w:val="center"/>
            <w:hideMark/>
          </w:tcPr>
          <w:p w14:paraId="7FC4B7B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300 000 000</w:t>
            </w:r>
          </w:p>
        </w:tc>
        <w:tc>
          <w:tcPr>
            <w:tcW w:w="1276" w:type="dxa"/>
            <w:tcBorders>
              <w:top w:val="nil"/>
              <w:left w:val="nil"/>
              <w:bottom w:val="single" w:sz="4" w:space="0" w:color="auto"/>
              <w:right w:val="single" w:sz="4" w:space="0" w:color="auto"/>
            </w:tcBorders>
            <w:shd w:val="clear" w:color="auto" w:fill="auto"/>
            <w:vAlign w:val="center"/>
            <w:hideMark/>
          </w:tcPr>
          <w:p w14:paraId="38C84BD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223 750 000</w:t>
            </w:r>
          </w:p>
        </w:tc>
        <w:tc>
          <w:tcPr>
            <w:tcW w:w="1275" w:type="dxa"/>
            <w:tcBorders>
              <w:top w:val="nil"/>
              <w:left w:val="nil"/>
              <w:bottom w:val="single" w:sz="4" w:space="0" w:color="auto"/>
              <w:right w:val="single" w:sz="4" w:space="0" w:color="auto"/>
            </w:tcBorders>
            <w:shd w:val="clear" w:color="auto" w:fill="auto"/>
            <w:vAlign w:val="center"/>
            <w:hideMark/>
          </w:tcPr>
          <w:p w14:paraId="7712035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144 000 000</w:t>
            </w:r>
          </w:p>
        </w:tc>
        <w:tc>
          <w:tcPr>
            <w:tcW w:w="1276" w:type="dxa"/>
            <w:tcBorders>
              <w:top w:val="nil"/>
              <w:left w:val="nil"/>
              <w:bottom w:val="single" w:sz="4" w:space="0" w:color="auto"/>
              <w:right w:val="single" w:sz="4" w:space="0" w:color="auto"/>
            </w:tcBorders>
            <w:shd w:val="clear" w:color="auto" w:fill="auto"/>
            <w:vAlign w:val="center"/>
            <w:hideMark/>
          </w:tcPr>
          <w:p w14:paraId="09162B9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180 000 000</w:t>
            </w:r>
          </w:p>
        </w:tc>
        <w:tc>
          <w:tcPr>
            <w:tcW w:w="1276" w:type="dxa"/>
            <w:tcBorders>
              <w:top w:val="nil"/>
              <w:left w:val="nil"/>
              <w:bottom w:val="single" w:sz="4" w:space="0" w:color="auto"/>
              <w:right w:val="single" w:sz="4" w:space="0" w:color="auto"/>
            </w:tcBorders>
            <w:shd w:val="clear" w:color="auto" w:fill="auto"/>
            <w:vAlign w:val="center"/>
            <w:hideMark/>
          </w:tcPr>
          <w:p w14:paraId="32923E4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150 000 000</w:t>
            </w:r>
          </w:p>
        </w:tc>
        <w:tc>
          <w:tcPr>
            <w:tcW w:w="1276" w:type="dxa"/>
            <w:tcBorders>
              <w:top w:val="nil"/>
              <w:left w:val="nil"/>
              <w:bottom w:val="single" w:sz="4" w:space="0" w:color="auto"/>
              <w:right w:val="single" w:sz="4" w:space="0" w:color="auto"/>
            </w:tcBorders>
            <w:shd w:val="clear" w:color="auto" w:fill="auto"/>
            <w:vAlign w:val="center"/>
            <w:hideMark/>
          </w:tcPr>
          <w:p w14:paraId="2F6D0E0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190 000 000</w:t>
            </w:r>
          </w:p>
        </w:tc>
        <w:tc>
          <w:tcPr>
            <w:tcW w:w="1275" w:type="dxa"/>
            <w:tcBorders>
              <w:top w:val="nil"/>
              <w:left w:val="nil"/>
              <w:bottom w:val="single" w:sz="4" w:space="0" w:color="auto"/>
              <w:right w:val="single" w:sz="4" w:space="0" w:color="auto"/>
            </w:tcBorders>
            <w:shd w:val="clear" w:color="auto" w:fill="auto"/>
            <w:vAlign w:val="center"/>
            <w:hideMark/>
          </w:tcPr>
          <w:p w14:paraId="05BF03C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160 000 000</w:t>
            </w:r>
          </w:p>
        </w:tc>
        <w:tc>
          <w:tcPr>
            <w:tcW w:w="1276" w:type="dxa"/>
            <w:tcBorders>
              <w:top w:val="nil"/>
              <w:left w:val="nil"/>
              <w:bottom w:val="single" w:sz="4" w:space="0" w:color="auto"/>
              <w:right w:val="single" w:sz="4" w:space="0" w:color="auto"/>
            </w:tcBorders>
            <w:shd w:val="clear" w:color="auto" w:fill="auto"/>
            <w:vAlign w:val="center"/>
            <w:hideMark/>
          </w:tcPr>
          <w:p w14:paraId="0C007A6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250 000 000</w:t>
            </w:r>
          </w:p>
        </w:tc>
      </w:tr>
      <w:tr w:rsidR="00EE75C3" w:rsidRPr="00EE75C3" w14:paraId="6C1CB232" w14:textId="77777777" w:rsidTr="00EE75C3">
        <w:trPr>
          <w:trHeight w:val="79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4DC838BC"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2</w:t>
            </w:r>
          </w:p>
        </w:tc>
        <w:tc>
          <w:tcPr>
            <w:tcW w:w="2036" w:type="dxa"/>
            <w:tcBorders>
              <w:top w:val="nil"/>
              <w:left w:val="nil"/>
              <w:bottom w:val="single" w:sz="4" w:space="0" w:color="auto"/>
              <w:right w:val="single" w:sz="4" w:space="0" w:color="auto"/>
            </w:tcBorders>
            <w:shd w:val="clear" w:color="auto" w:fill="auto"/>
            <w:vAlign w:val="center"/>
            <w:hideMark/>
          </w:tcPr>
          <w:p w14:paraId="15356662"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hỗ trợ tiền đi lại cho học viên (tính trung bình hỗ trợ một lượt)</w:t>
            </w:r>
          </w:p>
        </w:tc>
        <w:tc>
          <w:tcPr>
            <w:tcW w:w="1417" w:type="dxa"/>
            <w:tcBorders>
              <w:top w:val="nil"/>
              <w:left w:val="nil"/>
              <w:bottom w:val="single" w:sz="4" w:space="0" w:color="auto"/>
              <w:right w:val="single" w:sz="4" w:space="0" w:color="auto"/>
            </w:tcBorders>
            <w:shd w:val="clear" w:color="auto" w:fill="auto"/>
            <w:vAlign w:val="center"/>
            <w:hideMark/>
          </w:tcPr>
          <w:p w14:paraId="3CA5682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171 000 000</w:t>
            </w:r>
          </w:p>
        </w:tc>
        <w:tc>
          <w:tcPr>
            <w:tcW w:w="1276" w:type="dxa"/>
            <w:tcBorders>
              <w:top w:val="nil"/>
              <w:left w:val="nil"/>
              <w:bottom w:val="single" w:sz="4" w:space="0" w:color="auto"/>
              <w:right w:val="single" w:sz="4" w:space="0" w:color="auto"/>
            </w:tcBorders>
            <w:shd w:val="clear" w:color="auto" w:fill="auto"/>
            <w:vAlign w:val="center"/>
            <w:hideMark/>
          </w:tcPr>
          <w:p w14:paraId="3099CD5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15 000 000</w:t>
            </w:r>
          </w:p>
        </w:tc>
        <w:tc>
          <w:tcPr>
            <w:tcW w:w="1276" w:type="dxa"/>
            <w:tcBorders>
              <w:top w:val="nil"/>
              <w:left w:val="nil"/>
              <w:bottom w:val="single" w:sz="4" w:space="0" w:color="auto"/>
              <w:right w:val="single" w:sz="4" w:space="0" w:color="auto"/>
            </w:tcBorders>
            <w:shd w:val="clear" w:color="auto" w:fill="auto"/>
            <w:vAlign w:val="center"/>
            <w:hideMark/>
          </w:tcPr>
          <w:p w14:paraId="1766E09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0C2C8D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BA08F1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99F3AA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C9A00D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6" w:type="dxa"/>
            <w:tcBorders>
              <w:top w:val="nil"/>
              <w:left w:val="nil"/>
              <w:bottom w:val="single" w:sz="4" w:space="0" w:color="auto"/>
              <w:right w:val="single" w:sz="4" w:space="0" w:color="auto"/>
            </w:tcBorders>
            <w:shd w:val="clear" w:color="auto" w:fill="auto"/>
            <w:vAlign w:val="center"/>
            <w:hideMark/>
          </w:tcPr>
          <w:p w14:paraId="3B1E3E3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76 000 000</w:t>
            </w:r>
          </w:p>
        </w:tc>
        <w:tc>
          <w:tcPr>
            <w:tcW w:w="1275" w:type="dxa"/>
            <w:tcBorders>
              <w:top w:val="nil"/>
              <w:left w:val="nil"/>
              <w:bottom w:val="single" w:sz="4" w:space="0" w:color="auto"/>
              <w:right w:val="single" w:sz="4" w:space="0" w:color="auto"/>
            </w:tcBorders>
            <w:shd w:val="clear" w:color="auto" w:fill="auto"/>
            <w:vAlign w:val="center"/>
            <w:hideMark/>
          </w:tcPr>
          <w:p w14:paraId="1244F02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9BD3EB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60 000 000</w:t>
            </w:r>
          </w:p>
        </w:tc>
      </w:tr>
      <w:tr w:rsidR="00EE75C3" w:rsidRPr="00EE75C3" w14:paraId="7A99F037" w14:textId="77777777" w:rsidTr="00EE75C3">
        <w:trPr>
          <w:trHeight w:val="52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3ED2AC4"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3</w:t>
            </w:r>
          </w:p>
        </w:tc>
        <w:tc>
          <w:tcPr>
            <w:tcW w:w="2036" w:type="dxa"/>
            <w:tcBorders>
              <w:top w:val="nil"/>
              <w:left w:val="nil"/>
              <w:bottom w:val="single" w:sz="4" w:space="0" w:color="auto"/>
              <w:right w:val="single" w:sz="4" w:space="0" w:color="auto"/>
            </w:tcBorders>
            <w:shd w:val="clear" w:color="auto" w:fill="auto"/>
            <w:vAlign w:val="center"/>
            <w:hideMark/>
          </w:tcPr>
          <w:p w14:paraId="5C8E6BC1"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Tiền ngủ cho học viên</w:t>
            </w:r>
          </w:p>
        </w:tc>
        <w:tc>
          <w:tcPr>
            <w:tcW w:w="1417" w:type="dxa"/>
            <w:tcBorders>
              <w:top w:val="nil"/>
              <w:left w:val="nil"/>
              <w:bottom w:val="single" w:sz="4" w:space="0" w:color="auto"/>
              <w:right w:val="single" w:sz="4" w:space="0" w:color="auto"/>
            </w:tcBorders>
            <w:shd w:val="clear" w:color="auto" w:fill="auto"/>
            <w:vAlign w:val="center"/>
            <w:hideMark/>
          </w:tcPr>
          <w:p w14:paraId="5EC8C10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31 500 000</w:t>
            </w:r>
          </w:p>
        </w:tc>
        <w:tc>
          <w:tcPr>
            <w:tcW w:w="1276" w:type="dxa"/>
            <w:tcBorders>
              <w:top w:val="nil"/>
              <w:left w:val="nil"/>
              <w:bottom w:val="single" w:sz="4" w:space="0" w:color="auto"/>
              <w:right w:val="single" w:sz="4" w:space="0" w:color="auto"/>
            </w:tcBorders>
            <w:shd w:val="clear" w:color="auto" w:fill="auto"/>
            <w:vAlign w:val="center"/>
            <w:hideMark/>
          </w:tcPr>
          <w:p w14:paraId="56A2E5D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31 500 000</w:t>
            </w:r>
          </w:p>
        </w:tc>
        <w:tc>
          <w:tcPr>
            <w:tcW w:w="1276" w:type="dxa"/>
            <w:tcBorders>
              <w:top w:val="nil"/>
              <w:left w:val="nil"/>
              <w:bottom w:val="single" w:sz="4" w:space="0" w:color="auto"/>
              <w:right w:val="single" w:sz="4" w:space="0" w:color="auto"/>
            </w:tcBorders>
            <w:shd w:val="clear" w:color="auto" w:fill="auto"/>
            <w:vAlign w:val="center"/>
            <w:hideMark/>
          </w:tcPr>
          <w:p w14:paraId="4257517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ADC906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A9CA14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5E3DCD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19ADDF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D434F9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A51001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07C461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r>
      <w:tr w:rsidR="00EE75C3" w:rsidRPr="00EE75C3" w14:paraId="48B55357" w14:textId="77777777" w:rsidTr="00EE75C3">
        <w:trPr>
          <w:trHeight w:val="91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7EA16497"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4</w:t>
            </w:r>
          </w:p>
        </w:tc>
        <w:tc>
          <w:tcPr>
            <w:tcW w:w="2036" w:type="dxa"/>
            <w:tcBorders>
              <w:top w:val="nil"/>
              <w:left w:val="nil"/>
              <w:bottom w:val="single" w:sz="4" w:space="0" w:color="auto"/>
              <w:right w:val="single" w:sz="4" w:space="0" w:color="auto"/>
            </w:tcBorders>
            <w:shd w:val="clear" w:color="auto" w:fill="auto"/>
            <w:vAlign w:val="center"/>
            <w:hideMark/>
          </w:tcPr>
          <w:p w14:paraId="109CE361"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tiền giảng viên (ước số lượng theo từng mức chi quy định tại NQ 13/2021)</w:t>
            </w:r>
          </w:p>
        </w:tc>
        <w:tc>
          <w:tcPr>
            <w:tcW w:w="1417" w:type="dxa"/>
            <w:tcBorders>
              <w:top w:val="nil"/>
              <w:left w:val="nil"/>
              <w:bottom w:val="single" w:sz="4" w:space="0" w:color="auto"/>
              <w:right w:val="single" w:sz="4" w:space="0" w:color="auto"/>
            </w:tcBorders>
            <w:shd w:val="clear" w:color="auto" w:fill="auto"/>
            <w:vAlign w:val="center"/>
            <w:hideMark/>
          </w:tcPr>
          <w:p w14:paraId="6DCBB0B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368 600 000</w:t>
            </w:r>
          </w:p>
        </w:tc>
        <w:tc>
          <w:tcPr>
            <w:tcW w:w="1276" w:type="dxa"/>
            <w:tcBorders>
              <w:top w:val="nil"/>
              <w:left w:val="nil"/>
              <w:bottom w:val="single" w:sz="4" w:space="0" w:color="auto"/>
              <w:right w:val="single" w:sz="4" w:space="0" w:color="auto"/>
            </w:tcBorders>
            <w:shd w:val="clear" w:color="auto" w:fill="auto"/>
            <w:vAlign w:val="center"/>
            <w:hideMark/>
          </w:tcPr>
          <w:p w14:paraId="3A474A5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52 800 000</w:t>
            </w:r>
          </w:p>
        </w:tc>
        <w:tc>
          <w:tcPr>
            <w:tcW w:w="1276" w:type="dxa"/>
            <w:tcBorders>
              <w:top w:val="nil"/>
              <w:left w:val="nil"/>
              <w:bottom w:val="single" w:sz="4" w:space="0" w:color="auto"/>
              <w:right w:val="single" w:sz="4" w:space="0" w:color="auto"/>
            </w:tcBorders>
            <w:shd w:val="clear" w:color="auto" w:fill="auto"/>
            <w:vAlign w:val="center"/>
            <w:hideMark/>
          </w:tcPr>
          <w:p w14:paraId="5BFB371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34 800 000</w:t>
            </w:r>
          </w:p>
        </w:tc>
        <w:tc>
          <w:tcPr>
            <w:tcW w:w="1276" w:type="dxa"/>
            <w:tcBorders>
              <w:top w:val="nil"/>
              <w:left w:val="nil"/>
              <w:bottom w:val="single" w:sz="4" w:space="0" w:color="auto"/>
              <w:right w:val="single" w:sz="4" w:space="0" w:color="auto"/>
            </w:tcBorders>
            <w:shd w:val="clear" w:color="auto" w:fill="auto"/>
            <w:vAlign w:val="center"/>
            <w:hideMark/>
          </w:tcPr>
          <w:p w14:paraId="4F7CEDC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35 000 000</w:t>
            </w:r>
          </w:p>
        </w:tc>
        <w:tc>
          <w:tcPr>
            <w:tcW w:w="1275" w:type="dxa"/>
            <w:tcBorders>
              <w:top w:val="nil"/>
              <w:left w:val="nil"/>
              <w:bottom w:val="single" w:sz="4" w:space="0" w:color="auto"/>
              <w:right w:val="single" w:sz="4" w:space="0" w:color="auto"/>
            </w:tcBorders>
            <w:shd w:val="clear" w:color="auto" w:fill="auto"/>
            <w:vAlign w:val="center"/>
            <w:hideMark/>
          </w:tcPr>
          <w:p w14:paraId="06BBD52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37 200 000</w:t>
            </w:r>
          </w:p>
        </w:tc>
        <w:tc>
          <w:tcPr>
            <w:tcW w:w="1276" w:type="dxa"/>
            <w:tcBorders>
              <w:top w:val="nil"/>
              <w:left w:val="nil"/>
              <w:bottom w:val="single" w:sz="4" w:space="0" w:color="auto"/>
              <w:right w:val="single" w:sz="4" w:space="0" w:color="auto"/>
            </w:tcBorders>
            <w:shd w:val="clear" w:color="auto" w:fill="auto"/>
            <w:vAlign w:val="center"/>
            <w:hideMark/>
          </w:tcPr>
          <w:p w14:paraId="6EEBE59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36 000 000</w:t>
            </w:r>
          </w:p>
        </w:tc>
        <w:tc>
          <w:tcPr>
            <w:tcW w:w="1276" w:type="dxa"/>
            <w:tcBorders>
              <w:top w:val="nil"/>
              <w:left w:val="nil"/>
              <w:bottom w:val="single" w:sz="4" w:space="0" w:color="auto"/>
              <w:right w:val="single" w:sz="4" w:space="0" w:color="auto"/>
            </w:tcBorders>
            <w:shd w:val="clear" w:color="auto" w:fill="auto"/>
            <w:vAlign w:val="center"/>
            <w:hideMark/>
          </w:tcPr>
          <w:p w14:paraId="6AD2EDA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40 000 000</w:t>
            </w:r>
          </w:p>
        </w:tc>
        <w:tc>
          <w:tcPr>
            <w:tcW w:w="1276" w:type="dxa"/>
            <w:tcBorders>
              <w:top w:val="nil"/>
              <w:left w:val="nil"/>
              <w:bottom w:val="single" w:sz="4" w:space="0" w:color="auto"/>
              <w:right w:val="single" w:sz="4" w:space="0" w:color="auto"/>
            </w:tcBorders>
            <w:shd w:val="clear" w:color="auto" w:fill="auto"/>
            <w:vAlign w:val="center"/>
            <w:hideMark/>
          </w:tcPr>
          <w:p w14:paraId="38F4E56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30 000 000</w:t>
            </w:r>
          </w:p>
        </w:tc>
        <w:tc>
          <w:tcPr>
            <w:tcW w:w="1275" w:type="dxa"/>
            <w:tcBorders>
              <w:top w:val="nil"/>
              <w:left w:val="nil"/>
              <w:bottom w:val="single" w:sz="4" w:space="0" w:color="auto"/>
              <w:right w:val="single" w:sz="4" w:space="0" w:color="auto"/>
            </w:tcBorders>
            <w:shd w:val="clear" w:color="auto" w:fill="auto"/>
            <w:vAlign w:val="center"/>
            <w:hideMark/>
          </w:tcPr>
          <w:p w14:paraId="2610AAD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46 800 000</w:t>
            </w:r>
          </w:p>
        </w:tc>
        <w:tc>
          <w:tcPr>
            <w:tcW w:w="1276" w:type="dxa"/>
            <w:tcBorders>
              <w:top w:val="nil"/>
              <w:left w:val="nil"/>
              <w:bottom w:val="single" w:sz="4" w:space="0" w:color="auto"/>
              <w:right w:val="single" w:sz="4" w:space="0" w:color="auto"/>
            </w:tcBorders>
            <w:shd w:val="clear" w:color="auto" w:fill="auto"/>
            <w:vAlign w:val="center"/>
            <w:hideMark/>
          </w:tcPr>
          <w:p w14:paraId="68776D9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56 000 000</w:t>
            </w:r>
          </w:p>
        </w:tc>
      </w:tr>
      <w:tr w:rsidR="00EE75C3" w:rsidRPr="00EE75C3" w14:paraId="35CECCE6" w14:textId="77777777" w:rsidTr="00EE75C3">
        <w:trPr>
          <w:trHeight w:val="73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F4AFDA1"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5</w:t>
            </w:r>
          </w:p>
        </w:tc>
        <w:tc>
          <w:tcPr>
            <w:tcW w:w="2036" w:type="dxa"/>
            <w:tcBorders>
              <w:top w:val="nil"/>
              <w:left w:val="nil"/>
              <w:bottom w:val="single" w:sz="4" w:space="0" w:color="auto"/>
              <w:right w:val="single" w:sz="4" w:space="0" w:color="auto"/>
            </w:tcBorders>
            <w:shd w:val="clear" w:color="auto" w:fill="auto"/>
            <w:vAlign w:val="center"/>
            <w:hideMark/>
          </w:tcPr>
          <w:p w14:paraId="2AF0FF34"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tiền ăn, tiền đi lại, tiền ngủ cho giảng viên (nếu có)</w:t>
            </w:r>
          </w:p>
        </w:tc>
        <w:tc>
          <w:tcPr>
            <w:tcW w:w="1417" w:type="dxa"/>
            <w:tcBorders>
              <w:top w:val="nil"/>
              <w:left w:val="nil"/>
              <w:bottom w:val="single" w:sz="4" w:space="0" w:color="auto"/>
              <w:right w:val="single" w:sz="4" w:space="0" w:color="auto"/>
            </w:tcBorders>
            <w:shd w:val="clear" w:color="auto" w:fill="auto"/>
            <w:vAlign w:val="center"/>
            <w:hideMark/>
          </w:tcPr>
          <w:p w14:paraId="7A7B2F2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14 700 000</w:t>
            </w:r>
          </w:p>
        </w:tc>
        <w:tc>
          <w:tcPr>
            <w:tcW w:w="1276" w:type="dxa"/>
            <w:tcBorders>
              <w:top w:val="nil"/>
              <w:left w:val="nil"/>
              <w:bottom w:val="single" w:sz="4" w:space="0" w:color="auto"/>
              <w:right w:val="single" w:sz="4" w:space="0" w:color="auto"/>
            </w:tcBorders>
            <w:shd w:val="clear" w:color="auto" w:fill="auto"/>
            <w:vAlign w:val="center"/>
            <w:hideMark/>
          </w:tcPr>
          <w:p w14:paraId="62CCCD0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5E241B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7 200 000</w:t>
            </w:r>
          </w:p>
        </w:tc>
        <w:tc>
          <w:tcPr>
            <w:tcW w:w="1276" w:type="dxa"/>
            <w:tcBorders>
              <w:top w:val="nil"/>
              <w:left w:val="nil"/>
              <w:bottom w:val="single" w:sz="4" w:space="0" w:color="auto"/>
              <w:right w:val="single" w:sz="4" w:space="0" w:color="auto"/>
            </w:tcBorders>
            <w:shd w:val="clear" w:color="auto" w:fill="auto"/>
            <w:vAlign w:val="center"/>
            <w:hideMark/>
          </w:tcPr>
          <w:p w14:paraId="33FFB77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42EFE1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D7983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F7759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7 500 000</w:t>
            </w:r>
          </w:p>
        </w:tc>
        <w:tc>
          <w:tcPr>
            <w:tcW w:w="1276" w:type="dxa"/>
            <w:tcBorders>
              <w:top w:val="nil"/>
              <w:left w:val="nil"/>
              <w:bottom w:val="single" w:sz="4" w:space="0" w:color="auto"/>
              <w:right w:val="single" w:sz="4" w:space="0" w:color="auto"/>
            </w:tcBorders>
            <w:shd w:val="clear" w:color="auto" w:fill="auto"/>
            <w:vAlign w:val="center"/>
            <w:hideMark/>
          </w:tcPr>
          <w:p w14:paraId="2666BBC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E3EBBC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7B780A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r>
      <w:tr w:rsidR="00EE75C3" w:rsidRPr="00EE75C3" w14:paraId="634F2381" w14:textId="77777777" w:rsidTr="00EE75C3">
        <w:trPr>
          <w:trHeight w:val="48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59976BAB"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6</w:t>
            </w:r>
          </w:p>
        </w:tc>
        <w:tc>
          <w:tcPr>
            <w:tcW w:w="2036" w:type="dxa"/>
            <w:tcBorders>
              <w:top w:val="nil"/>
              <w:left w:val="nil"/>
              <w:bottom w:val="single" w:sz="4" w:space="0" w:color="auto"/>
              <w:right w:val="single" w:sz="4" w:space="0" w:color="auto"/>
            </w:tcBorders>
            <w:shd w:val="clear" w:color="auto" w:fill="auto"/>
            <w:vAlign w:val="center"/>
            <w:hideMark/>
          </w:tcPr>
          <w:p w14:paraId="210A7057"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nước uống phục vụ lớp học</w:t>
            </w:r>
          </w:p>
        </w:tc>
        <w:tc>
          <w:tcPr>
            <w:tcW w:w="1417" w:type="dxa"/>
            <w:tcBorders>
              <w:top w:val="nil"/>
              <w:left w:val="nil"/>
              <w:bottom w:val="single" w:sz="4" w:space="0" w:color="auto"/>
              <w:right w:val="single" w:sz="4" w:space="0" w:color="auto"/>
            </w:tcBorders>
            <w:shd w:val="clear" w:color="auto" w:fill="auto"/>
            <w:vAlign w:val="center"/>
            <w:hideMark/>
          </w:tcPr>
          <w:p w14:paraId="28847EB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805 500 000</w:t>
            </w:r>
          </w:p>
        </w:tc>
        <w:tc>
          <w:tcPr>
            <w:tcW w:w="1276" w:type="dxa"/>
            <w:tcBorders>
              <w:top w:val="nil"/>
              <w:left w:val="nil"/>
              <w:bottom w:val="single" w:sz="4" w:space="0" w:color="auto"/>
              <w:right w:val="single" w:sz="4" w:space="0" w:color="auto"/>
            </w:tcBorders>
            <w:shd w:val="clear" w:color="auto" w:fill="auto"/>
            <w:vAlign w:val="center"/>
            <w:hideMark/>
          </w:tcPr>
          <w:p w14:paraId="7DFD11E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80 000 000</w:t>
            </w:r>
          </w:p>
        </w:tc>
        <w:tc>
          <w:tcPr>
            <w:tcW w:w="1276" w:type="dxa"/>
            <w:tcBorders>
              <w:top w:val="nil"/>
              <w:left w:val="nil"/>
              <w:bottom w:val="single" w:sz="4" w:space="0" w:color="auto"/>
              <w:right w:val="single" w:sz="4" w:space="0" w:color="auto"/>
            </w:tcBorders>
            <w:shd w:val="clear" w:color="auto" w:fill="auto"/>
            <w:vAlign w:val="center"/>
            <w:hideMark/>
          </w:tcPr>
          <w:p w14:paraId="70A4E7AA"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120 000 000</w:t>
            </w:r>
          </w:p>
        </w:tc>
        <w:tc>
          <w:tcPr>
            <w:tcW w:w="1276" w:type="dxa"/>
            <w:tcBorders>
              <w:top w:val="nil"/>
              <w:left w:val="nil"/>
              <w:bottom w:val="single" w:sz="4" w:space="0" w:color="auto"/>
              <w:right w:val="single" w:sz="4" w:space="0" w:color="auto"/>
            </w:tcBorders>
            <w:shd w:val="clear" w:color="auto" w:fill="auto"/>
            <w:vAlign w:val="center"/>
            <w:hideMark/>
          </w:tcPr>
          <w:p w14:paraId="015864AA"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89 500 000</w:t>
            </w:r>
          </w:p>
        </w:tc>
        <w:tc>
          <w:tcPr>
            <w:tcW w:w="1275" w:type="dxa"/>
            <w:tcBorders>
              <w:top w:val="nil"/>
              <w:left w:val="nil"/>
              <w:bottom w:val="single" w:sz="4" w:space="0" w:color="auto"/>
              <w:right w:val="single" w:sz="4" w:space="0" w:color="auto"/>
            </w:tcBorders>
            <w:shd w:val="clear" w:color="auto" w:fill="auto"/>
            <w:vAlign w:val="center"/>
            <w:hideMark/>
          </w:tcPr>
          <w:p w14:paraId="371A83A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72 000 000</w:t>
            </w:r>
          </w:p>
        </w:tc>
        <w:tc>
          <w:tcPr>
            <w:tcW w:w="1276" w:type="dxa"/>
            <w:tcBorders>
              <w:top w:val="nil"/>
              <w:left w:val="nil"/>
              <w:bottom w:val="single" w:sz="4" w:space="0" w:color="auto"/>
              <w:right w:val="single" w:sz="4" w:space="0" w:color="auto"/>
            </w:tcBorders>
            <w:shd w:val="clear" w:color="auto" w:fill="auto"/>
            <w:vAlign w:val="center"/>
            <w:hideMark/>
          </w:tcPr>
          <w:p w14:paraId="0F38A85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144 000 000</w:t>
            </w:r>
          </w:p>
        </w:tc>
        <w:tc>
          <w:tcPr>
            <w:tcW w:w="1276" w:type="dxa"/>
            <w:tcBorders>
              <w:top w:val="nil"/>
              <w:left w:val="nil"/>
              <w:bottom w:val="single" w:sz="4" w:space="0" w:color="auto"/>
              <w:right w:val="single" w:sz="4" w:space="0" w:color="auto"/>
            </w:tcBorders>
            <w:shd w:val="clear" w:color="auto" w:fill="auto"/>
            <w:vAlign w:val="center"/>
            <w:hideMark/>
          </w:tcPr>
          <w:p w14:paraId="0B9E98F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60 000 000</w:t>
            </w:r>
          </w:p>
        </w:tc>
        <w:tc>
          <w:tcPr>
            <w:tcW w:w="1276" w:type="dxa"/>
            <w:tcBorders>
              <w:top w:val="nil"/>
              <w:left w:val="nil"/>
              <w:bottom w:val="single" w:sz="4" w:space="0" w:color="auto"/>
              <w:right w:val="single" w:sz="4" w:space="0" w:color="auto"/>
            </w:tcBorders>
            <w:shd w:val="clear" w:color="auto" w:fill="auto"/>
            <w:vAlign w:val="center"/>
            <w:hideMark/>
          </w:tcPr>
          <w:p w14:paraId="5E5E747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76 000 000</w:t>
            </w:r>
          </w:p>
        </w:tc>
        <w:tc>
          <w:tcPr>
            <w:tcW w:w="1275" w:type="dxa"/>
            <w:tcBorders>
              <w:top w:val="nil"/>
              <w:left w:val="nil"/>
              <w:bottom w:val="single" w:sz="4" w:space="0" w:color="auto"/>
              <w:right w:val="single" w:sz="4" w:space="0" w:color="auto"/>
            </w:tcBorders>
            <w:shd w:val="clear" w:color="auto" w:fill="auto"/>
            <w:vAlign w:val="center"/>
            <w:hideMark/>
          </w:tcPr>
          <w:p w14:paraId="68A729C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64 000 000</w:t>
            </w:r>
          </w:p>
        </w:tc>
        <w:tc>
          <w:tcPr>
            <w:tcW w:w="1276" w:type="dxa"/>
            <w:tcBorders>
              <w:top w:val="nil"/>
              <w:left w:val="nil"/>
              <w:bottom w:val="single" w:sz="4" w:space="0" w:color="auto"/>
              <w:right w:val="single" w:sz="4" w:space="0" w:color="auto"/>
            </w:tcBorders>
            <w:shd w:val="clear" w:color="auto" w:fill="auto"/>
            <w:vAlign w:val="center"/>
            <w:hideMark/>
          </w:tcPr>
          <w:p w14:paraId="6FF9F59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100 000 000</w:t>
            </w:r>
          </w:p>
        </w:tc>
      </w:tr>
      <w:tr w:rsidR="00EE75C3" w:rsidRPr="00EE75C3" w14:paraId="5B9BF34F" w14:textId="77777777" w:rsidTr="00EE75C3">
        <w:trPr>
          <w:trHeight w:val="73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6E11E5B3"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7</w:t>
            </w:r>
          </w:p>
        </w:tc>
        <w:tc>
          <w:tcPr>
            <w:tcW w:w="2036" w:type="dxa"/>
            <w:tcBorders>
              <w:top w:val="nil"/>
              <w:left w:val="nil"/>
              <w:bottom w:val="single" w:sz="4" w:space="0" w:color="auto"/>
              <w:right w:val="single" w:sz="4" w:space="0" w:color="auto"/>
            </w:tcBorders>
            <w:shd w:val="clear" w:color="auto" w:fill="auto"/>
            <w:vAlign w:val="center"/>
            <w:hideMark/>
          </w:tcPr>
          <w:p w14:paraId="3FA5FC10"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phí tổ chức cho học viên đi khảo sát, thực tế</w:t>
            </w:r>
          </w:p>
        </w:tc>
        <w:tc>
          <w:tcPr>
            <w:tcW w:w="1417" w:type="dxa"/>
            <w:tcBorders>
              <w:top w:val="nil"/>
              <w:left w:val="nil"/>
              <w:bottom w:val="single" w:sz="4" w:space="0" w:color="auto"/>
              <w:right w:val="single" w:sz="4" w:space="0" w:color="auto"/>
            </w:tcBorders>
            <w:shd w:val="clear" w:color="auto" w:fill="auto"/>
            <w:vAlign w:val="center"/>
            <w:hideMark/>
          </w:tcPr>
          <w:p w14:paraId="5DC3CB5A"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B5D17D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D69166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38E6D0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9FA659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61716F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ED99AE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D19B76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E9E294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4A1BB5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r>
      <w:tr w:rsidR="00EE75C3" w:rsidRPr="00EE75C3" w14:paraId="019D9EBD" w14:textId="77777777" w:rsidTr="00EE75C3">
        <w:trPr>
          <w:trHeight w:val="48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08D1F239"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794623FC"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Tiền ăn</w:t>
            </w:r>
          </w:p>
        </w:tc>
        <w:tc>
          <w:tcPr>
            <w:tcW w:w="1417" w:type="dxa"/>
            <w:tcBorders>
              <w:top w:val="nil"/>
              <w:left w:val="nil"/>
              <w:bottom w:val="single" w:sz="4" w:space="0" w:color="auto"/>
              <w:right w:val="single" w:sz="4" w:space="0" w:color="auto"/>
            </w:tcBorders>
            <w:shd w:val="clear" w:color="auto" w:fill="auto"/>
            <w:vAlign w:val="center"/>
            <w:hideMark/>
          </w:tcPr>
          <w:p w14:paraId="12DF6BF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576 000 000</w:t>
            </w:r>
          </w:p>
        </w:tc>
        <w:tc>
          <w:tcPr>
            <w:tcW w:w="1276" w:type="dxa"/>
            <w:tcBorders>
              <w:top w:val="nil"/>
              <w:left w:val="nil"/>
              <w:bottom w:val="single" w:sz="4" w:space="0" w:color="auto"/>
              <w:right w:val="single" w:sz="4" w:space="0" w:color="auto"/>
            </w:tcBorders>
            <w:shd w:val="clear" w:color="auto" w:fill="auto"/>
            <w:vAlign w:val="center"/>
            <w:hideMark/>
          </w:tcPr>
          <w:p w14:paraId="203EA30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50 000 000</w:t>
            </w:r>
          </w:p>
        </w:tc>
        <w:tc>
          <w:tcPr>
            <w:tcW w:w="1276" w:type="dxa"/>
            <w:tcBorders>
              <w:top w:val="nil"/>
              <w:left w:val="nil"/>
              <w:bottom w:val="single" w:sz="4" w:space="0" w:color="auto"/>
              <w:right w:val="single" w:sz="4" w:space="0" w:color="auto"/>
            </w:tcBorders>
            <w:shd w:val="clear" w:color="auto" w:fill="auto"/>
            <w:vAlign w:val="center"/>
            <w:hideMark/>
          </w:tcPr>
          <w:p w14:paraId="1E01F0E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90 000 000</w:t>
            </w:r>
          </w:p>
        </w:tc>
        <w:tc>
          <w:tcPr>
            <w:tcW w:w="1276" w:type="dxa"/>
            <w:tcBorders>
              <w:top w:val="nil"/>
              <w:left w:val="nil"/>
              <w:bottom w:val="single" w:sz="4" w:space="0" w:color="auto"/>
              <w:right w:val="single" w:sz="4" w:space="0" w:color="auto"/>
            </w:tcBorders>
            <w:shd w:val="clear" w:color="auto" w:fill="auto"/>
            <w:vAlign w:val="center"/>
            <w:hideMark/>
          </w:tcPr>
          <w:p w14:paraId="4B83BD3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105 000 000</w:t>
            </w:r>
          </w:p>
        </w:tc>
        <w:tc>
          <w:tcPr>
            <w:tcW w:w="1275" w:type="dxa"/>
            <w:tcBorders>
              <w:top w:val="nil"/>
              <w:left w:val="nil"/>
              <w:bottom w:val="single" w:sz="4" w:space="0" w:color="auto"/>
              <w:right w:val="single" w:sz="4" w:space="0" w:color="auto"/>
            </w:tcBorders>
            <w:shd w:val="clear" w:color="auto" w:fill="auto"/>
            <w:vAlign w:val="center"/>
            <w:hideMark/>
          </w:tcPr>
          <w:p w14:paraId="17FDAA2A"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40 000 000</w:t>
            </w:r>
          </w:p>
        </w:tc>
        <w:tc>
          <w:tcPr>
            <w:tcW w:w="1276" w:type="dxa"/>
            <w:tcBorders>
              <w:top w:val="nil"/>
              <w:left w:val="nil"/>
              <w:bottom w:val="single" w:sz="4" w:space="0" w:color="auto"/>
              <w:right w:val="single" w:sz="4" w:space="0" w:color="auto"/>
            </w:tcBorders>
            <w:shd w:val="clear" w:color="auto" w:fill="auto"/>
            <w:vAlign w:val="center"/>
            <w:hideMark/>
          </w:tcPr>
          <w:p w14:paraId="7975CAE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41 000 000</w:t>
            </w:r>
          </w:p>
        </w:tc>
        <w:tc>
          <w:tcPr>
            <w:tcW w:w="1276" w:type="dxa"/>
            <w:tcBorders>
              <w:top w:val="nil"/>
              <w:left w:val="nil"/>
              <w:bottom w:val="single" w:sz="4" w:space="0" w:color="auto"/>
              <w:right w:val="single" w:sz="4" w:space="0" w:color="auto"/>
            </w:tcBorders>
            <w:shd w:val="clear" w:color="auto" w:fill="auto"/>
            <w:vAlign w:val="center"/>
            <w:hideMark/>
          </w:tcPr>
          <w:p w14:paraId="36F6AC6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105 000 000</w:t>
            </w:r>
          </w:p>
        </w:tc>
        <w:tc>
          <w:tcPr>
            <w:tcW w:w="1276" w:type="dxa"/>
            <w:tcBorders>
              <w:top w:val="nil"/>
              <w:left w:val="nil"/>
              <w:bottom w:val="single" w:sz="4" w:space="0" w:color="auto"/>
              <w:right w:val="single" w:sz="4" w:space="0" w:color="auto"/>
            </w:tcBorders>
            <w:shd w:val="clear" w:color="auto" w:fill="auto"/>
            <w:vAlign w:val="center"/>
            <w:hideMark/>
          </w:tcPr>
          <w:p w14:paraId="303FEDC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75 000 000</w:t>
            </w:r>
          </w:p>
        </w:tc>
        <w:tc>
          <w:tcPr>
            <w:tcW w:w="1275" w:type="dxa"/>
            <w:tcBorders>
              <w:top w:val="nil"/>
              <w:left w:val="nil"/>
              <w:bottom w:val="single" w:sz="4" w:space="0" w:color="auto"/>
              <w:right w:val="single" w:sz="4" w:space="0" w:color="auto"/>
            </w:tcBorders>
            <w:shd w:val="clear" w:color="auto" w:fill="auto"/>
            <w:vAlign w:val="center"/>
            <w:hideMark/>
          </w:tcPr>
          <w:p w14:paraId="1F913A9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35 000 000</w:t>
            </w:r>
          </w:p>
        </w:tc>
        <w:tc>
          <w:tcPr>
            <w:tcW w:w="1276" w:type="dxa"/>
            <w:tcBorders>
              <w:top w:val="nil"/>
              <w:left w:val="nil"/>
              <w:bottom w:val="single" w:sz="4" w:space="0" w:color="auto"/>
              <w:right w:val="single" w:sz="4" w:space="0" w:color="auto"/>
            </w:tcBorders>
            <w:shd w:val="clear" w:color="auto" w:fill="auto"/>
            <w:vAlign w:val="center"/>
            <w:hideMark/>
          </w:tcPr>
          <w:p w14:paraId="21818A2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35 000 000</w:t>
            </w:r>
          </w:p>
        </w:tc>
      </w:tr>
      <w:tr w:rsidR="00EE75C3" w:rsidRPr="00EE75C3" w14:paraId="66BBC779" w14:textId="77777777" w:rsidTr="00EE75C3">
        <w:trPr>
          <w:trHeight w:val="48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16DF5E5A"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12336430"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Tiền ngủ cho học viên</w:t>
            </w:r>
          </w:p>
        </w:tc>
        <w:tc>
          <w:tcPr>
            <w:tcW w:w="1417" w:type="dxa"/>
            <w:tcBorders>
              <w:top w:val="nil"/>
              <w:left w:val="nil"/>
              <w:bottom w:val="single" w:sz="4" w:space="0" w:color="auto"/>
              <w:right w:val="single" w:sz="4" w:space="0" w:color="auto"/>
            </w:tcBorders>
            <w:shd w:val="clear" w:color="auto" w:fill="auto"/>
            <w:vAlign w:val="center"/>
            <w:hideMark/>
          </w:tcPr>
          <w:p w14:paraId="58973AF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580 500 000</w:t>
            </w:r>
          </w:p>
        </w:tc>
        <w:tc>
          <w:tcPr>
            <w:tcW w:w="1276" w:type="dxa"/>
            <w:tcBorders>
              <w:top w:val="nil"/>
              <w:left w:val="nil"/>
              <w:bottom w:val="single" w:sz="4" w:space="0" w:color="auto"/>
              <w:right w:val="single" w:sz="4" w:space="0" w:color="auto"/>
            </w:tcBorders>
            <w:shd w:val="clear" w:color="auto" w:fill="auto"/>
            <w:vAlign w:val="center"/>
            <w:hideMark/>
          </w:tcPr>
          <w:p w14:paraId="3CBE472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50 000 000</w:t>
            </w:r>
          </w:p>
        </w:tc>
        <w:tc>
          <w:tcPr>
            <w:tcW w:w="1276" w:type="dxa"/>
            <w:tcBorders>
              <w:top w:val="nil"/>
              <w:left w:val="nil"/>
              <w:bottom w:val="single" w:sz="4" w:space="0" w:color="auto"/>
              <w:right w:val="single" w:sz="4" w:space="0" w:color="auto"/>
            </w:tcBorders>
            <w:shd w:val="clear" w:color="auto" w:fill="auto"/>
            <w:vAlign w:val="center"/>
            <w:hideMark/>
          </w:tcPr>
          <w:p w14:paraId="6ABB5E8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45 000 000</w:t>
            </w:r>
          </w:p>
        </w:tc>
        <w:tc>
          <w:tcPr>
            <w:tcW w:w="1276" w:type="dxa"/>
            <w:tcBorders>
              <w:top w:val="nil"/>
              <w:left w:val="nil"/>
              <w:bottom w:val="single" w:sz="4" w:space="0" w:color="auto"/>
              <w:right w:val="single" w:sz="4" w:space="0" w:color="auto"/>
            </w:tcBorders>
            <w:shd w:val="clear" w:color="auto" w:fill="auto"/>
            <w:vAlign w:val="center"/>
            <w:hideMark/>
          </w:tcPr>
          <w:p w14:paraId="312755D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105 000 000</w:t>
            </w:r>
          </w:p>
        </w:tc>
        <w:tc>
          <w:tcPr>
            <w:tcW w:w="1275" w:type="dxa"/>
            <w:tcBorders>
              <w:top w:val="nil"/>
              <w:left w:val="nil"/>
              <w:bottom w:val="single" w:sz="4" w:space="0" w:color="auto"/>
              <w:right w:val="single" w:sz="4" w:space="0" w:color="auto"/>
            </w:tcBorders>
            <w:shd w:val="clear" w:color="auto" w:fill="auto"/>
            <w:vAlign w:val="center"/>
            <w:hideMark/>
          </w:tcPr>
          <w:p w14:paraId="4D13D97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40 000 000</w:t>
            </w:r>
          </w:p>
        </w:tc>
        <w:tc>
          <w:tcPr>
            <w:tcW w:w="1276" w:type="dxa"/>
            <w:tcBorders>
              <w:top w:val="nil"/>
              <w:left w:val="nil"/>
              <w:bottom w:val="single" w:sz="4" w:space="0" w:color="auto"/>
              <w:right w:val="single" w:sz="4" w:space="0" w:color="auto"/>
            </w:tcBorders>
            <w:shd w:val="clear" w:color="auto" w:fill="auto"/>
            <w:vAlign w:val="center"/>
            <w:hideMark/>
          </w:tcPr>
          <w:p w14:paraId="0D89857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35 000 000</w:t>
            </w:r>
          </w:p>
        </w:tc>
        <w:tc>
          <w:tcPr>
            <w:tcW w:w="1276" w:type="dxa"/>
            <w:tcBorders>
              <w:top w:val="nil"/>
              <w:left w:val="nil"/>
              <w:bottom w:val="single" w:sz="4" w:space="0" w:color="auto"/>
              <w:right w:val="single" w:sz="4" w:space="0" w:color="auto"/>
            </w:tcBorders>
            <w:shd w:val="clear" w:color="auto" w:fill="auto"/>
            <w:vAlign w:val="center"/>
            <w:hideMark/>
          </w:tcPr>
          <w:p w14:paraId="6FD1EFA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63 000 000</w:t>
            </w:r>
          </w:p>
        </w:tc>
        <w:tc>
          <w:tcPr>
            <w:tcW w:w="1276" w:type="dxa"/>
            <w:tcBorders>
              <w:top w:val="nil"/>
              <w:left w:val="nil"/>
              <w:bottom w:val="single" w:sz="4" w:space="0" w:color="auto"/>
              <w:right w:val="single" w:sz="4" w:space="0" w:color="auto"/>
            </w:tcBorders>
            <w:shd w:val="clear" w:color="auto" w:fill="auto"/>
            <w:vAlign w:val="center"/>
            <w:hideMark/>
          </w:tcPr>
          <w:p w14:paraId="63E4008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50 000 000</w:t>
            </w:r>
          </w:p>
        </w:tc>
        <w:tc>
          <w:tcPr>
            <w:tcW w:w="1275" w:type="dxa"/>
            <w:tcBorders>
              <w:top w:val="nil"/>
              <w:left w:val="nil"/>
              <w:bottom w:val="single" w:sz="4" w:space="0" w:color="auto"/>
              <w:right w:val="single" w:sz="4" w:space="0" w:color="auto"/>
            </w:tcBorders>
            <w:shd w:val="clear" w:color="auto" w:fill="auto"/>
            <w:vAlign w:val="center"/>
            <w:hideMark/>
          </w:tcPr>
          <w:p w14:paraId="3CF54F0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17 500 000</w:t>
            </w:r>
          </w:p>
        </w:tc>
        <w:tc>
          <w:tcPr>
            <w:tcW w:w="1276" w:type="dxa"/>
            <w:tcBorders>
              <w:top w:val="nil"/>
              <w:left w:val="nil"/>
              <w:bottom w:val="single" w:sz="4" w:space="0" w:color="auto"/>
              <w:right w:val="single" w:sz="4" w:space="0" w:color="auto"/>
            </w:tcBorders>
            <w:shd w:val="clear" w:color="auto" w:fill="auto"/>
            <w:vAlign w:val="center"/>
            <w:hideMark/>
          </w:tcPr>
          <w:p w14:paraId="29E58F6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175 000 000</w:t>
            </w:r>
          </w:p>
        </w:tc>
      </w:tr>
      <w:tr w:rsidR="00EE75C3" w:rsidRPr="00EE75C3" w14:paraId="15A9C2C3" w14:textId="77777777" w:rsidTr="00EE75C3">
        <w:trPr>
          <w:trHeight w:val="48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4CE0515C"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549E1F8C"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Tiền thuê xe</w:t>
            </w:r>
          </w:p>
        </w:tc>
        <w:tc>
          <w:tcPr>
            <w:tcW w:w="1417" w:type="dxa"/>
            <w:tcBorders>
              <w:top w:val="nil"/>
              <w:left w:val="nil"/>
              <w:bottom w:val="single" w:sz="4" w:space="0" w:color="auto"/>
              <w:right w:val="single" w:sz="4" w:space="0" w:color="auto"/>
            </w:tcBorders>
            <w:shd w:val="clear" w:color="auto" w:fill="auto"/>
            <w:vAlign w:val="center"/>
            <w:hideMark/>
          </w:tcPr>
          <w:p w14:paraId="512D11A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529 500 000</w:t>
            </w:r>
          </w:p>
        </w:tc>
        <w:tc>
          <w:tcPr>
            <w:tcW w:w="1276" w:type="dxa"/>
            <w:tcBorders>
              <w:top w:val="nil"/>
              <w:left w:val="nil"/>
              <w:bottom w:val="single" w:sz="4" w:space="0" w:color="auto"/>
              <w:right w:val="single" w:sz="4" w:space="0" w:color="auto"/>
            </w:tcBorders>
            <w:shd w:val="clear" w:color="auto" w:fill="auto"/>
            <w:vAlign w:val="center"/>
            <w:hideMark/>
          </w:tcPr>
          <w:p w14:paraId="490A2A2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90 000 000</w:t>
            </w:r>
          </w:p>
        </w:tc>
        <w:tc>
          <w:tcPr>
            <w:tcW w:w="1276" w:type="dxa"/>
            <w:tcBorders>
              <w:top w:val="nil"/>
              <w:left w:val="nil"/>
              <w:bottom w:val="single" w:sz="4" w:space="0" w:color="auto"/>
              <w:right w:val="single" w:sz="4" w:space="0" w:color="auto"/>
            </w:tcBorders>
            <w:shd w:val="clear" w:color="auto" w:fill="auto"/>
            <w:vAlign w:val="center"/>
            <w:hideMark/>
          </w:tcPr>
          <w:p w14:paraId="2600CE4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100 000 000</w:t>
            </w:r>
          </w:p>
        </w:tc>
        <w:tc>
          <w:tcPr>
            <w:tcW w:w="1276" w:type="dxa"/>
            <w:tcBorders>
              <w:top w:val="nil"/>
              <w:left w:val="nil"/>
              <w:bottom w:val="single" w:sz="4" w:space="0" w:color="auto"/>
              <w:right w:val="single" w:sz="4" w:space="0" w:color="auto"/>
            </w:tcBorders>
            <w:shd w:val="clear" w:color="auto" w:fill="auto"/>
            <w:vAlign w:val="center"/>
            <w:hideMark/>
          </w:tcPr>
          <w:p w14:paraId="07F629A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52 500 000</w:t>
            </w:r>
          </w:p>
        </w:tc>
        <w:tc>
          <w:tcPr>
            <w:tcW w:w="1275" w:type="dxa"/>
            <w:tcBorders>
              <w:top w:val="nil"/>
              <w:left w:val="nil"/>
              <w:bottom w:val="single" w:sz="4" w:space="0" w:color="auto"/>
              <w:right w:val="single" w:sz="4" w:space="0" w:color="auto"/>
            </w:tcBorders>
            <w:shd w:val="clear" w:color="auto" w:fill="auto"/>
            <w:vAlign w:val="center"/>
            <w:hideMark/>
          </w:tcPr>
          <w:p w14:paraId="09A987F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40 000 000</w:t>
            </w:r>
          </w:p>
        </w:tc>
        <w:tc>
          <w:tcPr>
            <w:tcW w:w="1276" w:type="dxa"/>
            <w:tcBorders>
              <w:top w:val="nil"/>
              <w:left w:val="nil"/>
              <w:bottom w:val="single" w:sz="4" w:space="0" w:color="auto"/>
              <w:right w:val="single" w:sz="4" w:space="0" w:color="auto"/>
            </w:tcBorders>
            <w:shd w:val="clear" w:color="auto" w:fill="auto"/>
            <w:vAlign w:val="center"/>
            <w:hideMark/>
          </w:tcPr>
          <w:p w14:paraId="47D12E4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26 000 000</w:t>
            </w:r>
          </w:p>
        </w:tc>
        <w:tc>
          <w:tcPr>
            <w:tcW w:w="1276" w:type="dxa"/>
            <w:tcBorders>
              <w:top w:val="nil"/>
              <w:left w:val="nil"/>
              <w:bottom w:val="single" w:sz="4" w:space="0" w:color="auto"/>
              <w:right w:val="single" w:sz="4" w:space="0" w:color="auto"/>
            </w:tcBorders>
            <w:shd w:val="clear" w:color="auto" w:fill="auto"/>
            <w:vAlign w:val="center"/>
            <w:hideMark/>
          </w:tcPr>
          <w:p w14:paraId="3EE9FC3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56 000 000</w:t>
            </w:r>
          </w:p>
        </w:tc>
        <w:tc>
          <w:tcPr>
            <w:tcW w:w="1276" w:type="dxa"/>
            <w:tcBorders>
              <w:top w:val="nil"/>
              <w:left w:val="nil"/>
              <w:bottom w:val="single" w:sz="4" w:space="0" w:color="auto"/>
              <w:right w:val="single" w:sz="4" w:space="0" w:color="auto"/>
            </w:tcBorders>
            <w:shd w:val="clear" w:color="auto" w:fill="auto"/>
            <w:vAlign w:val="center"/>
            <w:hideMark/>
          </w:tcPr>
          <w:p w14:paraId="317DA55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70 000 000</w:t>
            </w:r>
          </w:p>
        </w:tc>
        <w:tc>
          <w:tcPr>
            <w:tcW w:w="1275" w:type="dxa"/>
            <w:tcBorders>
              <w:top w:val="nil"/>
              <w:left w:val="nil"/>
              <w:bottom w:val="single" w:sz="4" w:space="0" w:color="auto"/>
              <w:right w:val="single" w:sz="4" w:space="0" w:color="auto"/>
            </w:tcBorders>
            <w:shd w:val="clear" w:color="auto" w:fill="auto"/>
            <w:vAlign w:val="center"/>
            <w:hideMark/>
          </w:tcPr>
          <w:p w14:paraId="3C3BFE6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35 000 000</w:t>
            </w:r>
          </w:p>
        </w:tc>
        <w:tc>
          <w:tcPr>
            <w:tcW w:w="1276" w:type="dxa"/>
            <w:tcBorders>
              <w:top w:val="nil"/>
              <w:left w:val="nil"/>
              <w:bottom w:val="single" w:sz="4" w:space="0" w:color="auto"/>
              <w:right w:val="single" w:sz="4" w:space="0" w:color="auto"/>
            </w:tcBorders>
            <w:shd w:val="clear" w:color="auto" w:fill="auto"/>
            <w:vAlign w:val="center"/>
            <w:hideMark/>
          </w:tcPr>
          <w:p w14:paraId="649A7C9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60 000 000</w:t>
            </w:r>
          </w:p>
        </w:tc>
      </w:tr>
      <w:tr w:rsidR="00EE75C3" w:rsidRPr="00EE75C3" w14:paraId="3AA693F6" w14:textId="77777777" w:rsidTr="00EE75C3">
        <w:trPr>
          <w:trHeight w:val="105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CA15E86"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lastRenderedPageBreak/>
              <w:t>8</w:t>
            </w:r>
          </w:p>
        </w:tc>
        <w:tc>
          <w:tcPr>
            <w:tcW w:w="2036" w:type="dxa"/>
            <w:tcBorders>
              <w:top w:val="nil"/>
              <w:left w:val="nil"/>
              <w:bottom w:val="single" w:sz="4" w:space="0" w:color="auto"/>
              <w:right w:val="single" w:sz="4" w:space="0" w:color="auto"/>
            </w:tcBorders>
            <w:shd w:val="clear" w:color="auto" w:fill="auto"/>
            <w:vAlign w:val="center"/>
            <w:hideMark/>
          </w:tcPr>
          <w:p w14:paraId="45B4108C"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biên soạn chương trình, tài liệu bồi dưỡng mới; chi chỉnh sửa, bổ sung cập nhật chương trình, tài liệu bồi dưỡng</w:t>
            </w:r>
          </w:p>
        </w:tc>
        <w:tc>
          <w:tcPr>
            <w:tcW w:w="1417" w:type="dxa"/>
            <w:tcBorders>
              <w:top w:val="nil"/>
              <w:left w:val="nil"/>
              <w:bottom w:val="single" w:sz="4" w:space="0" w:color="auto"/>
              <w:right w:val="single" w:sz="4" w:space="0" w:color="auto"/>
            </w:tcBorders>
            <w:shd w:val="clear" w:color="auto" w:fill="auto"/>
            <w:vAlign w:val="center"/>
            <w:hideMark/>
          </w:tcPr>
          <w:p w14:paraId="27EBAAD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705EE1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98BEF7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686DFBB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E5EC61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4E2510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94C1A6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79D50D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933DC4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596F0F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r>
      <w:tr w:rsidR="00EE75C3" w:rsidRPr="00EE75C3" w14:paraId="00BD592C" w14:textId="77777777" w:rsidTr="00EE75C3">
        <w:trPr>
          <w:trHeight w:val="43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3871D9C"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9</w:t>
            </w:r>
          </w:p>
        </w:tc>
        <w:tc>
          <w:tcPr>
            <w:tcW w:w="2036" w:type="dxa"/>
            <w:tcBorders>
              <w:top w:val="nil"/>
              <w:left w:val="nil"/>
              <w:bottom w:val="single" w:sz="4" w:space="0" w:color="auto"/>
              <w:right w:val="single" w:sz="4" w:space="0" w:color="auto"/>
            </w:tcBorders>
            <w:shd w:val="clear" w:color="auto" w:fill="auto"/>
            <w:vAlign w:val="center"/>
            <w:hideMark/>
          </w:tcPr>
          <w:p w14:paraId="1187A9F7"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ra đề thi, coi thi, chấm thi:</w:t>
            </w:r>
          </w:p>
        </w:tc>
        <w:tc>
          <w:tcPr>
            <w:tcW w:w="1417" w:type="dxa"/>
            <w:tcBorders>
              <w:top w:val="nil"/>
              <w:left w:val="nil"/>
              <w:bottom w:val="single" w:sz="4" w:space="0" w:color="auto"/>
              <w:right w:val="single" w:sz="4" w:space="0" w:color="auto"/>
            </w:tcBorders>
            <w:shd w:val="clear" w:color="auto" w:fill="auto"/>
            <w:vAlign w:val="center"/>
            <w:hideMark/>
          </w:tcPr>
          <w:p w14:paraId="1C90165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109 150 000</w:t>
            </w:r>
          </w:p>
        </w:tc>
        <w:tc>
          <w:tcPr>
            <w:tcW w:w="1276" w:type="dxa"/>
            <w:tcBorders>
              <w:top w:val="nil"/>
              <w:left w:val="nil"/>
              <w:bottom w:val="single" w:sz="4" w:space="0" w:color="auto"/>
              <w:right w:val="single" w:sz="4" w:space="0" w:color="auto"/>
            </w:tcBorders>
            <w:shd w:val="clear" w:color="auto" w:fill="auto"/>
            <w:vAlign w:val="center"/>
            <w:hideMark/>
          </w:tcPr>
          <w:p w14:paraId="5EB6B90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24 000 000</w:t>
            </w:r>
          </w:p>
        </w:tc>
        <w:tc>
          <w:tcPr>
            <w:tcW w:w="1276" w:type="dxa"/>
            <w:tcBorders>
              <w:top w:val="nil"/>
              <w:left w:val="nil"/>
              <w:bottom w:val="single" w:sz="4" w:space="0" w:color="auto"/>
              <w:right w:val="single" w:sz="4" w:space="0" w:color="auto"/>
            </w:tcBorders>
            <w:shd w:val="clear" w:color="auto" w:fill="auto"/>
            <w:vAlign w:val="center"/>
            <w:hideMark/>
          </w:tcPr>
          <w:p w14:paraId="22E4900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4 800 000</w:t>
            </w:r>
          </w:p>
        </w:tc>
        <w:tc>
          <w:tcPr>
            <w:tcW w:w="1276" w:type="dxa"/>
            <w:tcBorders>
              <w:top w:val="nil"/>
              <w:left w:val="nil"/>
              <w:bottom w:val="single" w:sz="4" w:space="0" w:color="auto"/>
              <w:right w:val="single" w:sz="4" w:space="0" w:color="auto"/>
            </w:tcBorders>
            <w:shd w:val="clear" w:color="auto" w:fill="auto"/>
            <w:vAlign w:val="center"/>
            <w:hideMark/>
          </w:tcPr>
          <w:p w14:paraId="3575C0D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8 950 000</w:t>
            </w:r>
          </w:p>
        </w:tc>
        <w:tc>
          <w:tcPr>
            <w:tcW w:w="1275" w:type="dxa"/>
            <w:tcBorders>
              <w:top w:val="nil"/>
              <w:left w:val="nil"/>
              <w:bottom w:val="single" w:sz="4" w:space="0" w:color="auto"/>
              <w:right w:val="single" w:sz="4" w:space="0" w:color="auto"/>
            </w:tcBorders>
            <w:shd w:val="clear" w:color="auto" w:fill="auto"/>
            <w:vAlign w:val="center"/>
            <w:hideMark/>
          </w:tcPr>
          <w:p w14:paraId="01730A3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10 000 000</w:t>
            </w:r>
          </w:p>
        </w:tc>
        <w:tc>
          <w:tcPr>
            <w:tcW w:w="1276" w:type="dxa"/>
            <w:tcBorders>
              <w:top w:val="nil"/>
              <w:left w:val="nil"/>
              <w:bottom w:val="single" w:sz="4" w:space="0" w:color="auto"/>
              <w:right w:val="single" w:sz="4" w:space="0" w:color="auto"/>
            </w:tcBorders>
            <w:shd w:val="clear" w:color="auto" w:fill="auto"/>
            <w:vAlign w:val="center"/>
            <w:hideMark/>
          </w:tcPr>
          <w:p w14:paraId="355A9B5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15 000 000</w:t>
            </w:r>
          </w:p>
        </w:tc>
        <w:tc>
          <w:tcPr>
            <w:tcW w:w="1276" w:type="dxa"/>
            <w:tcBorders>
              <w:top w:val="nil"/>
              <w:left w:val="nil"/>
              <w:bottom w:val="single" w:sz="4" w:space="0" w:color="auto"/>
              <w:right w:val="single" w:sz="4" w:space="0" w:color="auto"/>
            </w:tcBorders>
            <w:shd w:val="clear" w:color="auto" w:fill="auto"/>
            <w:vAlign w:val="center"/>
            <w:hideMark/>
          </w:tcPr>
          <w:p w14:paraId="70074D5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10 000 000</w:t>
            </w:r>
          </w:p>
        </w:tc>
        <w:tc>
          <w:tcPr>
            <w:tcW w:w="1276" w:type="dxa"/>
            <w:tcBorders>
              <w:top w:val="nil"/>
              <w:left w:val="nil"/>
              <w:bottom w:val="single" w:sz="4" w:space="0" w:color="auto"/>
              <w:right w:val="single" w:sz="4" w:space="0" w:color="auto"/>
            </w:tcBorders>
            <w:shd w:val="clear" w:color="auto" w:fill="auto"/>
            <w:vAlign w:val="center"/>
            <w:hideMark/>
          </w:tcPr>
          <w:p w14:paraId="6330344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6 400 000</w:t>
            </w:r>
          </w:p>
        </w:tc>
        <w:tc>
          <w:tcPr>
            <w:tcW w:w="1275" w:type="dxa"/>
            <w:tcBorders>
              <w:top w:val="nil"/>
              <w:left w:val="nil"/>
              <w:bottom w:val="single" w:sz="4" w:space="0" w:color="auto"/>
              <w:right w:val="single" w:sz="4" w:space="0" w:color="auto"/>
            </w:tcBorders>
            <w:shd w:val="clear" w:color="auto" w:fill="auto"/>
            <w:vAlign w:val="center"/>
            <w:hideMark/>
          </w:tcPr>
          <w:p w14:paraId="4B5171B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6 000 000</w:t>
            </w:r>
          </w:p>
        </w:tc>
        <w:tc>
          <w:tcPr>
            <w:tcW w:w="1276" w:type="dxa"/>
            <w:tcBorders>
              <w:top w:val="nil"/>
              <w:left w:val="nil"/>
              <w:bottom w:val="single" w:sz="4" w:space="0" w:color="auto"/>
              <w:right w:val="single" w:sz="4" w:space="0" w:color="auto"/>
            </w:tcBorders>
            <w:shd w:val="clear" w:color="auto" w:fill="auto"/>
            <w:vAlign w:val="center"/>
            <w:hideMark/>
          </w:tcPr>
          <w:p w14:paraId="0E8433A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24 000 000</w:t>
            </w:r>
          </w:p>
        </w:tc>
      </w:tr>
      <w:tr w:rsidR="00EE75C3" w:rsidRPr="00EE75C3" w14:paraId="4E6E1B53" w14:textId="77777777" w:rsidTr="00EE75C3">
        <w:trPr>
          <w:trHeight w:val="75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B128A81"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10</w:t>
            </w:r>
          </w:p>
        </w:tc>
        <w:tc>
          <w:tcPr>
            <w:tcW w:w="2036" w:type="dxa"/>
            <w:tcBorders>
              <w:top w:val="nil"/>
              <w:left w:val="nil"/>
              <w:bottom w:val="single" w:sz="4" w:space="0" w:color="auto"/>
              <w:right w:val="single" w:sz="4" w:space="0" w:color="auto"/>
            </w:tcBorders>
            <w:shd w:val="clear" w:color="auto" w:fill="auto"/>
            <w:vAlign w:val="center"/>
            <w:hideMark/>
          </w:tcPr>
          <w:p w14:paraId="11586670"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khen thưởng cho học viên đạt loại giỏi, loại xuất sắc</w:t>
            </w:r>
          </w:p>
        </w:tc>
        <w:tc>
          <w:tcPr>
            <w:tcW w:w="1417" w:type="dxa"/>
            <w:tcBorders>
              <w:top w:val="nil"/>
              <w:left w:val="nil"/>
              <w:bottom w:val="single" w:sz="4" w:space="0" w:color="auto"/>
              <w:right w:val="single" w:sz="4" w:space="0" w:color="auto"/>
            </w:tcBorders>
            <w:shd w:val="clear" w:color="auto" w:fill="auto"/>
            <w:vAlign w:val="center"/>
            <w:hideMark/>
          </w:tcPr>
          <w:p w14:paraId="075E812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103 500 000</w:t>
            </w:r>
          </w:p>
        </w:tc>
        <w:tc>
          <w:tcPr>
            <w:tcW w:w="1276" w:type="dxa"/>
            <w:tcBorders>
              <w:top w:val="nil"/>
              <w:left w:val="nil"/>
              <w:bottom w:val="single" w:sz="4" w:space="0" w:color="auto"/>
              <w:right w:val="single" w:sz="4" w:space="0" w:color="auto"/>
            </w:tcBorders>
            <w:shd w:val="clear" w:color="auto" w:fill="auto"/>
            <w:vAlign w:val="center"/>
            <w:hideMark/>
          </w:tcPr>
          <w:p w14:paraId="4F8E4E7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6" w:type="dxa"/>
            <w:tcBorders>
              <w:top w:val="nil"/>
              <w:left w:val="nil"/>
              <w:bottom w:val="single" w:sz="4" w:space="0" w:color="auto"/>
              <w:right w:val="single" w:sz="4" w:space="0" w:color="auto"/>
            </w:tcBorders>
            <w:shd w:val="clear" w:color="auto" w:fill="auto"/>
            <w:vAlign w:val="center"/>
            <w:hideMark/>
          </w:tcPr>
          <w:p w14:paraId="216466F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7 500 000</w:t>
            </w:r>
          </w:p>
        </w:tc>
        <w:tc>
          <w:tcPr>
            <w:tcW w:w="1276" w:type="dxa"/>
            <w:tcBorders>
              <w:top w:val="nil"/>
              <w:left w:val="nil"/>
              <w:bottom w:val="single" w:sz="4" w:space="0" w:color="auto"/>
              <w:right w:val="single" w:sz="4" w:space="0" w:color="auto"/>
            </w:tcBorders>
            <w:shd w:val="clear" w:color="auto" w:fill="auto"/>
            <w:vAlign w:val="center"/>
            <w:hideMark/>
          </w:tcPr>
          <w:p w14:paraId="23CF261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6 000 000</w:t>
            </w:r>
          </w:p>
        </w:tc>
        <w:tc>
          <w:tcPr>
            <w:tcW w:w="1275" w:type="dxa"/>
            <w:tcBorders>
              <w:top w:val="nil"/>
              <w:left w:val="nil"/>
              <w:bottom w:val="single" w:sz="4" w:space="0" w:color="auto"/>
              <w:right w:val="single" w:sz="4" w:space="0" w:color="auto"/>
            </w:tcBorders>
            <w:shd w:val="clear" w:color="auto" w:fill="auto"/>
            <w:vAlign w:val="center"/>
            <w:hideMark/>
          </w:tcPr>
          <w:p w14:paraId="5CF50CB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9 000 000</w:t>
            </w:r>
          </w:p>
        </w:tc>
        <w:tc>
          <w:tcPr>
            <w:tcW w:w="1276" w:type="dxa"/>
            <w:tcBorders>
              <w:top w:val="nil"/>
              <w:left w:val="nil"/>
              <w:bottom w:val="single" w:sz="4" w:space="0" w:color="auto"/>
              <w:right w:val="single" w:sz="4" w:space="0" w:color="auto"/>
            </w:tcBorders>
            <w:shd w:val="clear" w:color="auto" w:fill="auto"/>
            <w:vAlign w:val="center"/>
            <w:hideMark/>
          </w:tcPr>
          <w:p w14:paraId="3FF5591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8 000 000</w:t>
            </w:r>
          </w:p>
        </w:tc>
        <w:tc>
          <w:tcPr>
            <w:tcW w:w="1276" w:type="dxa"/>
            <w:tcBorders>
              <w:top w:val="nil"/>
              <w:left w:val="nil"/>
              <w:bottom w:val="single" w:sz="4" w:space="0" w:color="auto"/>
              <w:right w:val="single" w:sz="4" w:space="0" w:color="auto"/>
            </w:tcBorders>
            <w:shd w:val="clear" w:color="auto" w:fill="auto"/>
            <w:vAlign w:val="center"/>
            <w:hideMark/>
          </w:tcPr>
          <w:p w14:paraId="426893D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10 000 000</w:t>
            </w:r>
          </w:p>
        </w:tc>
        <w:tc>
          <w:tcPr>
            <w:tcW w:w="1276" w:type="dxa"/>
            <w:tcBorders>
              <w:top w:val="nil"/>
              <w:left w:val="nil"/>
              <w:bottom w:val="single" w:sz="4" w:space="0" w:color="auto"/>
              <w:right w:val="single" w:sz="4" w:space="0" w:color="auto"/>
            </w:tcBorders>
            <w:shd w:val="clear" w:color="auto" w:fill="auto"/>
            <w:vAlign w:val="center"/>
            <w:hideMark/>
          </w:tcPr>
          <w:p w14:paraId="40FB6A1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7 000 000</w:t>
            </w:r>
          </w:p>
        </w:tc>
        <w:tc>
          <w:tcPr>
            <w:tcW w:w="1275" w:type="dxa"/>
            <w:tcBorders>
              <w:top w:val="nil"/>
              <w:left w:val="nil"/>
              <w:bottom w:val="single" w:sz="4" w:space="0" w:color="auto"/>
              <w:right w:val="single" w:sz="4" w:space="0" w:color="auto"/>
            </w:tcBorders>
            <w:shd w:val="clear" w:color="auto" w:fill="auto"/>
            <w:vAlign w:val="center"/>
            <w:hideMark/>
          </w:tcPr>
          <w:p w14:paraId="0821611A"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16 000 000</w:t>
            </w:r>
          </w:p>
        </w:tc>
        <w:tc>
          <w:tcPr>
            <w:tcW w:w="1276" w:type="dxa"/>
            <w:tcBorders>
              <w:top w:val="nil"/>
              <w:left w:val="nil"/>
              <w:bottom w:val="single" w:sz="4" w:space="0" w:color="auto"/>
              <w:right w:val="single" w:sz="4" w:space="0" w:color="auto"/>
            </w:tcBorders>
            <w:shd w:val="clear" w:color="auto" w:fill="auto"/>
            <w:vAlign w:val="center"/>
            <w:hideMark/>
          </w:tcPr>
          <w:p w14:paraId="0396E22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r>
      <w:tr w:rsidR="00EE75C3" w:rsidRPr="00EE75C3" w14:paraId="78303347" w14:textId="77777777" w:rsidTr="00EE75C3">
        <w:trPr>
          <w:trHeight w:val="4079"/>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11B2B59"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11</w:t>
            </w:r>
          </w:p>
        </w:tc>
        <w:tc>
          <w:tcPr>
            <w:tcW w:w="2036" w:type="dxa"/>
            <w:tcBorders>
              <w:top w:val="nil"/>
              <w:left w:val="nil"/>
              <w:bottom w:val="single" w:sz="4" w:space="0" w:color="auto"/>
              <w:right w:val="single" w:sz="4" w:space="0" w:color="auto"/>
            </w:tcBorders>
            <w:shd w:val="clear" w:color="auto" w:fill="auto"/>
            <w:vAlign w:val="center"/>
            <w:hideMark/>
          </w:tcPr>
          <w:p w14:paraId="3A5ADA43"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hoạt động quản lý trực tiếp các lớp đào tạo, bồi dưỡng của các cơ sở đào tạo, bồi dưỡng hoặc các cơ quan, đơn vị được giao nhiệm vụ mở lớp đào tạo, bồi dưỡng, gồm Chi công tác phí cho cán bộ quản lý lớp của cơ sở đào tạo (nếu có); chi làm thêm giờ của cán bộ quản lý lớp (nếu có) và các khoản chi khác để phục vụ quản lý, điều hành lớp học (nếu có).</w:t>
            </w:r>
          </w:p>
        </w:tc>
        <w:tc>
          <w:tcPr>
            <w:tcW w:w="1417" w:type="dxa"/>
            <w:tcBorders>
              <w:top w:val="nil"/>
              <w:left w:val="nil"/>
              <w:bottom w:val="single" w:sz="4" w:space="0" w:color="auto"/>
              <w:right w:val="single" w:sz="4" w:space="0" w:color="auto"/>
            </w:tcBorders>
            <w:shd w:val="clear" w:color="auto" w:fill="auto"/>
            <w:vAlign w:val="center"/>
            <w:hideMark/>
          </w:tcPr>
          <w:p w14:paraId="4A74099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76 000 000</w:t>
            </w:r>
          </w:p>
        </w:tc>
        <w:tc>
          <w:tcPr>
            <w:tcW w:w="1276" w:type="dxa"/>
            <w:tcBorders>
              <w:top w:val="nil"/>
              <w:left w:val="nil"/>
              <w:bottom w:val="single" w:sz="4" w:space="0" w:color="auto"/>
              <w:right w:val="single" w:sz="4" w:space="0" w:color="auto"/>
            </w:tcBorders>
            <w:shd w:val="clear" w:color="auto" w:fill="auto"/>
            <w:vAlign w:val="center"/>
            <w:hideMark/>
          </w:tcPr>
          <w:p w14:paraId="60A0CA1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3766F5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419AF86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5" w:type="dxa"/>
            <w:tcBorders>
              <w:top w:val="nil"/>
              <w:left w:val="nil"/>
              <w:bottom w:val="single" w:sz="4" w:space="0" w:color="auto"/>
              <w:right w:val="single" w:sz="4" w:space="0" w:color="auto"/>
            </w:tcBorders>
            <w:shd w:val="clear" w:color="auto" w:fill="auto"/>
            <w:vAlign w:val="center"/>
            <w:hideMark/>
          </w:tcPr>
          <w:p w14:paraId="7139964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465D4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16 000 000</w:t>
            </w:r>
          </w:p>
        </w:tc>
        <w:tc>
          <w:tcPr>
            <w:tcW w:w="1276" w:type="dxa"/>
            <w:tcBorders>
              <w:top w:val="nil"/>
              <w:left w:val="nil"/>
              <w:bottom w:val="single" w:sz="4" w:space="0" w:color="auto"/>
              <w:right w:val="single" w:sz="4" w:space="0" w:color="auto"/>
            </w:tcBorders>
            <w:shd w:val="clear" w:color="auto" w:fill="auto"/>
            <w:vAlign w:val="center"/>
            <w:hideMark/>
          </w:tcPr>
          <w:p w14:paraId="2B7678F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10 000 000</w:t>
            </w:r>
          </w:p>
        </w:tc>
        <w:tc>
          <w:tcPr>
            <w:tcW w:w="1276" w:type="dxa"/>
            <w:tcBorders>
              <w:top w:val="nil"/>
              <w:left w:val="nil"/>
              <w:bottom w:val="single" w:sz="4" w:space="0" w:color="auto"/>
              <w:right w:val="single" w:sz="4" w:space="0" w:color="auto"/>
            </w:tcBorders>
            <w:shd w:val="clear" w:color="auto" w:fill="auto"/>
            <w:vAlign w:val="center"/>
            <w:hideMark/>
          </w:tcPr>
          <w:p w14:paraId="7B0A75D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B578D1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8CCE9B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30 000 000</w:t>
            </w:r>
          </w:p>
        </w:tc>
      </w:tr>
      <w:tr w:rsidR="00EE75C3" w:rsidRPr="00EE75C3" w14:paraId="761775A4" w14:textId="77777777" w:rsidTr="00EE75C3">
        <w:trPr>
          <w:trHeight w:val="874"/>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6C2C2466"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12</w:t>
            </w:r>
          </w:p>
        </w:tc>
        <w:tc>
          <w:tcPr>
            <w:tcW w:w="2036" w:type="dxa"/>
            <w:tcBorders>
              <w:top w:val="nil"/>
              <w:left w:val="nil"/>
              <w:bottom w:val="single" w:sz="4" w:space="0" w:color="auto"/>
              <w:right w:val="single" w:sz="4" w:space="0" w:color="auto"/>
            </w:tcBorders>
            <w:shd w:val="clear" w:color="auto" w:fill="auto"/>
            <w:vAlign w:val="center"/>
            <w:hideMark/>
          </w:tcPr>
          <w:p w14:paraId="747D55C3"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Các khoản chi phí theo thực tế phục vụ trực tiếp lớp học</w:t>
            </w:r>
          </w:p>
        </w:tc>
        <w:tc>
          <w:tcPr>
            <w:tcW w:w="1417" w:type="dxa"/>
            <w:tcBorders>
              <w:top w:val="nil"/>
              <w:left w:val="nil"/>
              <w:bottom w:val="single" w:sz="4" w:space="0" w:color="auto"/>
              <w:right w:val="single" w:sz="4" w:space="0" w:color="auto"/>
            </w:tcBorders>
            <w:shd w:val="clear" w:color="auto" w:fill="auto"/>
            <w:vAlign w:val="center"/>
            <w:hideMark/>
          </w:tcPr>
          <w:p w14:paraId="07500BA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4DC029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75B936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7F3198C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CBEC80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E0CCE8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C5BA89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35EC43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59AC11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CEE1E9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r>
      <w:tr w:rsidR="00EE75C3" w:rsidRPr="00EE75C3" w14:paraId="10C2F64E" w14:textId="77777777" w:rsidTr="00EE75C3">
        <w:trPr>
          <w:trHeight w:val="81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D091407"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60524FB2"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 xml:space="preserve">Chi thuê hội trường, phòng học; thuê thiết bị, dụng cụ phục vụ giảng dạy </w:t>
            </w:r>
          </w:p>
        </w:tc>
        <w:tc>
          <w:tcPr>
            <w:tcW w:w="1417" w:type="dxa"/>
            <w:tcBorders>
              <w:top w:val="nil"/>
              <w:left w:val="nil"/>
              <w:bottom w:val="single" w:sz="4" w:space="0" w:color="auto"/>
              <w:right w:val="single" w:sz="4" w:space="0" w:color="auto"/>
            </w:tcBorders>
            <w:shd w:val="clear" w:color="auto" w:fill="auto"/>
            <w:vAlign w:val="center"/>
            <w:hideMark/>
          </w:tcPr>
          <w:p w14:paraId="50C842F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DBD0B3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8650E6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67E59CA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EB8288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9F6DBA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E55094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F52D04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70DE13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A86644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r>
      <w:tr w:rsidR="00EE75C3" w:rsidRPr="00EE75C3" w14:paraId="086F706B" w14:textId="77777777" w:rsidTr="00EE75C3">
        <w:trPr>
          <w:trHeight w:val="1384"/>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26FCC74"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lastRenderedPageBreak/>
              <w:t>-</w:t>
            </w:r>
          </w:p>
        </w:tc>
        <w:tc>
          <w:tcPr>
            <w:tcW w:w="2036" w:type="dxa"/>
            <w:tcBorders>
              <w:top w:val="nil"/>
              <w:left w:val="nil"/>
              <w:bottom w:val="single" w:sz="4" w:space="0" w:color="auto"/>
              <w:right w:val="single" w:sz="4" w:space="0" w:color="auto"/>
            </w:tcBorders>
            <w:shd w:val="clear" w:color="auto" w:fill="auto"/>
            <w:vAlign w:val="center"/>
            <w:hideMark/>
          </w:tcPr>
          <w:p w14:paraId="360347DF"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mua, in ấn giáo trình, tài liệu trực tiếp phục vụ lớp học (không bao gồm tài liệu tham khảo);</w:t>
            </w:r>
          </w:p>
        </w:tc>
        <w:tc>
          <w:tcPr>
            <w:tcW w:w="1417" w:type="dxa"/>
            <w:tcBorders>
              <w:top w:val="nil"/>
              <w:left w:val="nil"/>
              <w:bottom w:val="single" w:sz="4" w:space="0" w:color="auto"/>
              <w:right w:val="single" w:sz="4" w:space="0" w:color="auto"/>
            </w:tcBorders>
            <w:shd w:val="clear" w:color="auto" w:fill="auto"/>
            <w:vAlign w:val="center"/>
            <w:hideMark/>
          </w:tcPr>
          <w:p w14:paraId="36E905A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132 000 000</w:t>
            </w:r>
          </w:p>
        </w:tc>
        <w:tc>
          <w:tcPr>
            <w:tcW w:w="1276" w:type="dxa"/>
            <w:tcBorders>
              <w:top w:val="nil"/>
              <w:left w:val="nil"/>
              <w:bottom w:val="single" w:sz="4" w:space="0" w:color="auto"/>
              <w:right w:val="single" w:sz="4" w:space="0" w:color="auto"/>
            </w:tcBorders>
            <w:shd w:val="clear" w:color="auto" w:fill="auto"/>
            <w:vAlign w:val="center"/>
            <w:hideMark/>
          </w:tcPr>
          <w:p w14:paraId="248B017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30 000 000</w:t>
            </w:r>
          </w:p>
        </w:tc>
        <w:tc>
          <w:tcPr>
            <w:tcW w:w="1276" w:type="dxa"/>
            <w:tcBorders>
              <w:top w:val="nil"/>
              <w:left w:val="nil"/>
              <w:bottom w:val="single" w:sz="4" w:space="0" w:color="auto"/>
              <w:right w:val="single" w:sz="4" w:space="0" w:color="auto"/>
            </w:tcBorders>
            <w:shd w:val="clear" w:color="auto" w:fill="auto"/>
            <w:vAlign w:val="center"/>
            <w:hideMark/>
          </w:tcPr>
          <w:p w14:paraId="03C3AFE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16 000 000</w:t>
            </w:r>
          </w:p>
        </w:tc>
        <w:tc>
          <w:tcPr>
            <w:tcW w:w="1276" w:type="dxa"/>
            <w:tcBorders>
              <w:top w:val="nil"/>
              <w:left w:val="nil"/>
              <w:bottom w:val="single" w:sz="4" w:space="0" w:color="auto"/>
              <w:right w:val="single" w:sz="4" w:space="0" w:color="auto"/>
            </w:tcBorders>
            <w:shd w:val="clear" w:color="auto" w:fill="auto"/>
            <w:vAlign w:val="center"/>
            <w:hideMark/>
          </w:tcPr>
          <w:p w14:paraId="05403F4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16 000 000</w:t>
            </w:r>
          </w:p>
        </w:tc>
        <w:tc>
          <w:tcPr>
            <w:tcW w:w="1275" w:type="dxa"/>
            <w:tcBorders>
              <w:top w:val="nil"/>
              <w:left w:val="nil"/>
              <w:bottom w:val="single" w:sz="4" w:space="0" w:color="auto"/>
              <w:right w:val="single" w:sz="4" w:space="0" w:color="auto"/>
            </w:tcBorders>
            <w:shd w:val="clear" w:color="auto" w:fill="auto"/>
            <w:vAlign w:val="center"/>
            <w:hideMark/>
          </w:tcPr>
          <w:p w14:paraId="0CC88B7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10 000 000</w:t>
            </w:r>
          </w:p>
        </w:tc>
        <w:tc>
          <w:tcPr>
            <w:tcW w:w="1276" w:type="dxa"/>
            <w:tcBorders>
              <w:top w:val="nil"/>
              <w:left w:val="nil"/>
              <w:bottom w:val="single" w:sz="4" w:space="0" w:color="auto"/>
              <w:right w:val="single" w:sz="4" w:space="0" w:color="auto"/>
            </w:tcBorders>
            <w:shd w:val="clear" w:color="auto" w:fill="auto"/>
            <w:vAlign w:val="center"/>
            <w:hideMark/>
          </w:tcPr>
          <w:p w14:paraId="049C2E8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15 000 000</w:t>
            </w:r>
          </w:p>
        </w:tc>
        <w:tc>
          <w:tcPr>
            <w:tcW w:w="1276" w:type="dxa"/>
            <w:tcBorders>
              <w:top w:val="nil"/>
              <w:left w:val="nil"/>
              <w:bottom w:val="single" w:sz="4" w:space="0" w:color="auto"/>
              <w:right w:val="single" w:sz="4" w:space="0" w:color="auto"/>
            </w:tcBorders>
            <w:shd w:val="clear" w:color="auto" w:fill="auto"/>
            <w:vAlign w:val="center"/>
            <w:hideMark/>
          </w:tcPr>
          <w:p w14:paraId="76B29F8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10 000 000</w:t>
            </w:r>
          </w:p>
        </w:tc>
        <w:tc>
          <w:tcPr>
            <w:tcW w:w="1276" w:type="dxa"/>
            <w:tcBorders>
              <w:top w:val="nil"/>
              <w:left w:val="nil"/>
              <w:bottom w:val="single" w:sz="4" w:space="0" w:color="auto"/>
              <w:right w:val="single" w:sz="4" w:space="0" w:color="auto"/>
            </w:tcBorders>
            <w:shd w:val="clear" w:color="auto" w:fill="auto"/>
            <w:vAlign w:val="center"/>
            <w:hideMark/>
          </w:tcPr>
          <w:p w14:paraId="3D9EE2B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10 000 000</w:t>
            </w:r>
          </w:p>
        </w:tc>
        <w:tc>
          <w:tcPr>
            <w:tcW w:w="1275" w:type="dxa"/>
            <w:tcBorders>
              <w:top w:val="nil"/>
              <w:left w:val="nil"/>
              <w:bottom w:val="single" w:sz="4" w:space="0" w:color="auto"/>
              <w:right w:val="single" w:sz="4" w:space="0" w:color="auto"/>
            </w:tcBorders>
            <w:shd w:val="clear" w:color="auto" w:fill="auto"/>
            <w:vAlign w:val="center"/>
            <w:hideMark/>
          </w:tcPr>
          <w:p w14:paraId="136D980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5 000 000</w:t>
            </w:r>
          </w:p>
        </w:tc>
        <w:tc>
          <w:tcPr>
            <w:tcW w:w="1276" w:type="dxa"/>
            <w:tcBorders>
              <w:top w:val="nil"/>
              <w:left w:val="nil"/>
              <w:bottom w:val="single" w:sz="4" w:space="0" w:color="auto"/>
              <w:right w:val="single" w:sz="4" w:space="0" w:color="auto"/>
            </w:tcBorders>
            <w:shd w:val="clear" w:color="auto" w:fill="auto"/>
            <w:vAlign w:val="center"/>
            <w:hideMark/>
          </w:tcPr>
          <w:p w14:paraId="6E6DE17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r>
      <w:tr w:rsidR="00EE75C3" w:rsidRPr="00EE75C3" w14:paraId="7A9BBE4F" w14:textId="77777777" w:rsidTr="00EE75C3">
        <w:trPr>
          <w:trHeight w:val="978"/>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363878C9"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2F7E8E8A"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tiền thuốc y tế thông thường cho học viên</w:t>
            </w:r>
          </w:p>
        </w:tc>
        <w:tc>
          <w:tcPr>
            <w:tcW w:w="1417" w:type="dxa"/>
            <w:tcBorders>
              <w:top w:val="nil"/>
              <w:left w:val="nil"/>
              <w:bottom w:val="single" w:sz="4" w:space="0" w:color="auto"/>
              <w:right w:val="single" w:sz="4" w:space="0" w:color="auto"/>
            </w:tcBorders>
            <w:shd w:val="clear" w:color="auto" w:fill="auto"/>
            <w:vAlign w:val="center"/>
            <w:hideMark/>
          </w:tcPr>
          <w:p w14:paraId="252EFD9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6C3E30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3E8399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F701D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50F869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FAAA8F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12002D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419AB0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7C3ED5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275C1E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r>
      <w:tr w:rsidR="00EE75C3" w:rsidRPr="00EE75C3" w14:paraId="542CD348" w14:textId="77777777" w:rsidTr="00EE75C3">
        <w:trPr>
          <w:trHeight w:val="48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43E0DA48"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2422D732"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in và cấp chứng chỉ</w:t>
            </w:r>
          </w:p>
        </w:tc>
        <w:tc>
          <w:tcPr>
            <w:tcW w:w="1417" w:type="dxa"/>
            <w:tcBorders>
              <w:top w:val="nil"/>
              <w:left w:val="nil"/>
              <w:bottom w:val="single" w:sz="4" w:space="0" w:color="auto"/>
              <w:right w:val="single" w:sz="4" w:space="0" w:color="auto"/>
            </w:tcBorders>
            <w:shd w:val="clear" w:color="auto" w:fill="auto"/>
            <w:vAlign w:val="center"/>
            <w:hideMark/>
          </w:tcPr>
          <w:p w14:paraId="67A6673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346 650 000</w:t>
            </w:r>
          </w:p>
        </w:tc>
        <w:tc>
          <w:tcPr>
            <w:tcW w:w="1276" w:type="dxa"/>
            <w:tcBorders>
              <w:top w:val="nil"/>
              <w:left w:val="nil"/>
              <w:bottom w:val="single" w:sz="4" w:space="0" w:color="auto"/>
              <w:right w:val="single" w:sz="4" w:space="0" w:color="auto"/>
            </w:tcBorders>
            <w:shd w:val="clear" w:color="auto" w:fill="auto"/>
            <w:vAlign w:val="center"/>
            <w:hideMark/>
          </w:tcPr>
          <w:p w14:paraId="75D3735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60 000 000</w:t>
            </w:r>
          </w:p>
        </w:tc>
        <w:tc>
          <w:tcPr>
            <w:tcW w:w="1276" w:type="dxa"/>
            <w:tcBorders>
              <w:top w:val="nil"/>
              <w:left w:val="nil"/>
              <w:bottom w:val="single" w:sz="4" w:space="0" w:color="auto"/>
              <w:right w:val="single" w:sz="4" w:space="0" w:color="auto"/>
            </w:tcBorders>
            <w:shd w:val="clear" w:color="auto" w:fill="auto"/>
            <w:vAlign w:val="center"/>
            <w:hideMark/>
          </w:tcPr>
          <w:p w14:paraId="4BFCA4D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30 000 000</w:t>
            </w:r>
          </w:p>
        </w:tc>
        <w:tc>
          <w:tcPr>
            <w:tcW w:w="1276" w:type="dxa"/>
            <w:tcBorders>
              <w:top w:val="nil"/>
              <w:left w:val="nil"/>
              <w:bottom w:val="single" w:sz="4" w:space="0" w:color="auto"/>
              <w:right w:val="single" w:sz="4" w:space="0" w:color="auto"/>
            </w:tcBorders>
            <w:shd w:val="clear" w:color="auto" w:fill="auto"/>
            <w:vAlign w:val="center"/>
            <w:hideMark/>
          </w:tcPr>
          <w:p w14:paraId="364C12C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26 850 000</w:t>
            </w:r>
          </w:p>
        </w:tc>
        <w:tc>
          <w:tcPr>
            <w:tcW w:w="1275" w:type="dxa"/>
            <w:tcBorders>
              <w:top w:val="nil"/>
              <w:left w:val="nil"/>
              <w:bottom w:val="single" w:sz="4" w:space="0" w:color="auto"/>
              <w:right w:val="single" w:sz="4" w:space="0" w:color="auto"/>
            </w:tcBorders>
            <w:shd w:val="clear" w:color="auto" w:fill="auto"/>
            <w:vAlign w:val="center"/>
            <w:hideMark/>
          </w:tcPr>
          <w:p w14:paraId="1F79849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27 000 000</w:t>
            </w:r>
          </w:p>
        </w:tc>
        <w:tc>
          <w:tcPr>
            <w:tcW w:w="1276" w:type="dxa"/>
            <w:tcBorders>
              <w:top w:val="nil"/>
              <w:left w:val="nil"/>
              <w:bottom w:val="single" w:sz="4" w:space="0" w:color="auto"/>
              <w:right w:val="single" w:sz="4" w:space="0" w:color="auto"/>
            </w:tcBorders>
            <w:shd w:val="clear" w:color="auto" w:fill="auto"/>
            <w:vAlign w:val="center"/>
            <w:hideMark/>
          </w:tcPr>
          <w:p w14:paraId="13E0209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27 000 000</w:t>
            </w:r>
          </w:p>
        </w:tc>
        <w:tc>
          <w:tcPr>
            <w:tcW w:w="1276" w:type="dxa"/>
            <w:tcBorders>
              <w:top w:val="nil"/>
              <w:left w:val="nil"/>
              <w:bottom w:val="single" w:sz="4" w:space="0" w:color="auto"/>
              <w:right w:val="single" w:sz="4" w:space="0" w:color="auto"/>
            </w:tcBorders>
            <w:shd w:val="clear" w:color="auto" w:fill="auto"/>
            <w:vAlign w:val="center"/>
            <w:hideMark/>
          </w:tcPr>
          <w:p w14:paraId="18503B1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30 000 000</w:t>
            </w:r>
          </w:p>
        </w:tc>
        <w:tc>
          <w:tcPr>
            <w:tcW w:w="1276" w:type="dxa"/>
            <w:tcBorders>
              <w:top w:val="nil"/>
              <w:left w:val="nil"/>
              <w:bottom w:val="single" w:sz="4" w:space="0" w:color="auto"/>
              <w:right w:val="single" w:sz="4" w:space="0" w:color="auto"/>
            </w:tcBorders>
            <w:shd w:val="clear" w:color="auto" w:fill="auto"/>
            <w:vAlign w:val="center"/>
            <w:hideMark/>
          </w:tcPr>
          <w:p w14:paraId="58F7DE8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22 800 000</w:t>
            </w:r>
          </w:p>
        </w:tc>
        <w:tc>
          <w:tcPr>
            <w:tcW w:w="1275" w:type="dxa"/>
            <w:tcBorders>
              <w:top w:val="nil"/>
              <w:left w:val="nil"/>
              <w:bottom w:val="single" w:sz="4" w:space="0" w:color="auto"/>
              <w:right w:val="single" w:sz="4" w:space="0" w:color="auto"/>
            </w:tcBorders>
            <w:shd w:val="clear" w:color="auto" w:fill="auto"/>
            <w:vAlign w:val="center"/>
            <w:hideMark/>
          </w:tcPr>
          <w:p w14:paraId="382201C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48 000 000</w:t>
            </w:r>
          </w:p>
        </w:tc>
        <w:tc>
          <w:tcPr>
            <w:tcW w:w="1276" w:type="dxa"/>
            <w:tcBorders>
              <w:top w:val="nil"/>
              <w:left w:val="nil"/>
              <w:bottom w:val="single" w:sz="4" w:space="0" w:color="auto"/>
              <w:right w:val="single" w:sz="4" w:space="0" w:color="auto"/>
            </w:tcBorders>
            <w:shd w:val="clear" w:color="auto" w:fill="auto"/>
            <w:vAlign w:val="center"/>
            <w:hideMark/>
          </w:tcPr>
          <w:p w14:paraId="0BABAD8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75 000 000</w:t>
            </w:r>
          </w:p>
        </w:tc>
      </w:tr>
      <w:tr w:rsidR="00EE75C3" w:rsidRPr="00EE75C3" w14:paraId="78E5F8D6" w14:textId="77777777" w:rsidTr="00EE75C3">
        <w:trPr>
          <w:trHeight w:val="1184"/>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56B256AF"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13</w:t>
            </w:r>
          </w:p>
        </w:tc>
        <w:tc>
          <w:tcPr>
            <w:tcW w:w="2036" w:type="dxa"/>
            <w:tcBorders>
              <w:top w:val="nil"/>
              <w:left w:val="nil"/>
              <w:bottom w:val="single" w:sz="4" w:space="0" w:color="auto"/>
              <w:right w:val="single" w:sz="4" w:space="0" w:color="auto"/>
            </w:tcBorders>
            <w:shd w:val="clear" w:color="auto" w:fill="auto"/>
            <w:vAlign w:val="center"/>
            <w:hideMark/>
          </w:tcPr>
          <w:p w14:paraId="12B45623"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 xml:space="preserve">Chi các hoạt động phục vụ trực tiếp công tác quản lý, bồi dưỡng </w:t>
            </w:r>
          </w:p>
        </w:tc>
        <w:tc>
          <w:tcPr>
            <w:tcW w:w="1417" w:type="dxa"/>
            <w:tcBorders>
              <w:top w:val="nil"/>
              <w:left w:val="nil"/>
              <w:bottom w:val="single" w:sz="4" w:space="0" w:color="auto"/>
              <w:right w:val="single" w:sz="4" w:space="0" w:color="auto"/>
            </w:tcBorders>
            <w:shd w:val="clear" w:color="auto" w:fill="auto"/>
            <w:vAlign w:val="center"/>
            <w:hideMark/>
          </w:tcPr>
          <w:p w14:paraId="2B59390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8EDCA3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5735F7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66216C7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B4BA36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FC8251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C42F30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F7295C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9E8061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53FBA9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r>
      <w:tr w:rsidR="00EE75C3" w:rsidRPr="00EE75C3" w14:paraId="0FAD5F29" w14:textId="77777777" w:rsidTr="00EE75C3">
        <w:trPr>
          <w:trHeight w:val="14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9881C9C"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65BE51AE"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tổ chức các cuộc họp, hội thảo, hội nghị, hội đồng xét kết quả, lễ khai giảng, bế giảng</w:t>
            </w:r>
          </w:p>
        </w:tc>
        <w:tc>
          <w:tcPr>
            <w:tcW w:w="1417" w:type="dxa"/>
            <w:tcBorders>
              <w:top w:val="nil"/>
              <w:left w:val="nil"/>
              <w:bottom w:val="single" w:sz="4" w:space="0" w:color="auto"/>
              <w:right w:val="single" w:sz="4" w:space="0" w:color="auto"/>
            </w:tcBorders>
            <w:shd w:val="clear" w:color="auto" w:fill="auto"/>
            <w:vAlign w:val="center"/>
            <w:hideMark/>
          </w:tcPr>
          <w:p w14:paraId="5150653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14 000 000</w:t>
            </w:r>
          </w:p>
        </w:tc>
        <w:tc>
          <w:tcPr>
            <w:tcW w:w="1276" w:type="dxa"/>
            <w:tcBorders>
              <w:top w:val="nil"/>
              <w:left w:val="nil"/>
              <w:bottom w:val="single" w:sz="4" w:space="0" w:color="auto"/>
              <w:right w:val="single" w:sz="4" w:space="0" w:color="auto"/>
            </w:tcBorders>
            <w:shd w:val="clear" w:color="auto" w:fill="auto"/>
            <w:vAlign w:val="center"/>
            <w:hideMark/>
          </w:tcPr>
          <w:p w14:paraId="1447C321"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0157BC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2 000 000</w:t>
            </w:r>
          </w:p>
        </w:tc>
        <w:tc>
          <w:tcPr>
            <w:tcW w:w="1276" w:type="dxa"/>
            <w:tcBorders>
              <w:top w:val="nil"/>
              <w:left w:val="nil"/>
              <w:bottom w:val="single" w:sz="4" w:space="0" w:color="auto"/>
              <w:right w:val="single" w:sz="4" w:space="0" w:color="auto"/>
            </w:tcBorders>
            <w:shd w:val="clear" w:color="auto" w:fill="auto"/>
            <w:vAlign w:val="center"/>
            <w:hideMark/>
          </w:tcPr>
          <w:p w14:paraId="733AD410"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5 000 000</w:t>
            </w:r>
          </w:p>
        </w:tc>
        <w:tc>
          <w:tcPr>
            <w:tcW w:w="1275" w:type="dxa"/>
            <w:tcBorders>
              <w:top w:val="nil"/>
              <w:left w:val="nil"/>
              <w:bottom w:val="single" w:sz="4" w:space="0" w:color="auto"/>
              <w:right w:val="single" w:sz="4" w:space="0" w:color="auto"/>
            </w:tcBorders>
            <w:shd w:val="clear" w:color="auto" w:fill="auto"/>
            <w:vAlign w:val="center"/>
            <w:hideMark/>
          </w:tcPr>
          <w:p w14:paraId="32E6684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5 000 000</w:t>
            </w:r>
          </w:p>
        </w:tc>
        <w:tc>
          <w:tcPr>
            <w:tcW w:w="1276" w:type="dxa"/>
            <w:tcBorders>
              <w:top w:val="nil"/>
              <w:left w:val="nil"/>
              <w:bottom w:val="single" w:sz="4" w:space="0" w:color="auto"/>
              <w:right w:val="single" w:sz="4" w:space="0" w:color="auto"/>
            </w:tcBorders>
            <w:shd w:val="clear" w:color="auto" w:fill="auto"/>
            <w:vAlign w:val="center"/>
            <w:hideMark/>
          </w:tcPr>
          <w:p w14:paraId="4C3BD01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DAB3A88"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2 000 000</w:t>
            </w:r>
          </w:p>
        </w:tc>
        <w:tc>
          <w:tcPr>
            <w:tcW w:w="1276" w:type="dxa"/>
            <w:tcBorders>
              <w:top w:val="nil"/>
              <w:left w:val="nil"/>
              <w:bottom w:val="single" w:sz="4" w:space="0" w:color="auto"/>
              <w:right w:val="single" w:sz="4" w:space="0" w:color="auto"/>
            </w:tcBorders>
            <w:shd w:val="clear" w:color="auto" w:fill="auto"/>
            <w:vAlign w:val="center"/>
            <w:hideMark/>
          </w:tcPr>
          <w:p w14:paraId="1CF1390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D251E7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40F07D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r>
      <w:tr w:rsidR="00EE75C3" w:rsidRPr="00EE75C3" w14:paraId="3BE5223C" w14:textId="77777777" w:rsidTr="00EE75C3">
        <w:trPr>
          <w:trHeight w:val="140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09287260"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6FB8957A"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 xml:space="preserve">Chi văn phòng phẩm, điện, nước, thông tin liên lạc, vệ sinh, trông giữ xe và các khoản chi khác </w:t>
            </w:r>
          </w:p>
        </w:tc>
        <w:tc>
          <w:tcPr>
            <w:tcW w:w="1417" w:type="dxa"/>
            <w:tcBorders>
              <w:top w:val="nil"/>
              <w:left w:val="nil"/>
              <w:bottom w:val="single" w:sz="4" w:space="0" w:color="auto"/>
              <w:right w:val="single" w:sz="4" w:space="0" w:color="auto"/>
            </w:tcBorders>
            <w:shd w:val="clear" w:color="auto" w:fill="auto"/>
            <w:vAlign w:val="center"/>
            <w:hideMark/>
          </w:tcPr>
          <w:p w14:paraId="174B69E6"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203 000 000</w:t>
            </w:r>
          </w:p>
        </w:tc>
        <w:tc>
          <w:tcPr>
            <w:tcW w:w="1276" w:type="dxa"/>
            <w:tcBorders>
              <w:top w:val="nil"/>
              <w:left w:val="nil"/>
              <w:bottom w:val="single" w:sz="4" w:space="0" w:color="auto"/>
              <w:right w:val="single" w:sz="4" w:space="0" w:color="auto"/>
            </w:tcBorders>
            <w:shd w:val="clear" w:color="auto" w:fill="auto"/>
            <w:vAlign w:val="center"/>
            <w:hideMark/>
          </w:tcPr>
          <w:p w14:paraId="432A6AB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40 000 000</w:t>
            </w:r>
          </w:p>
        </w:tc>
        <w:tc>
          <w:tcPr>
            <w:tcW w:w="1276" w:type="dxa"/>
            <w:tcBorders>
              <w:top w:val="nil"/>
              <w:left w:val="nil"/>
              <w:bottom w:val="single" w:sz="4" w:space="0" w:color="auto"/>
              <w:right w:val="single" w:sz="4" w:space="0" w:color="auto"/>
            </w:tcBorders>
            <w:shd w:val="clear" w:color="auto" w:fill="auto"/>
            <w:vAlign w:val="center"/>
            <w:hideMark/>
          </w:tcPr>
          <w:p w14:paraId="4D4C668A"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6" w:type="dxa"/>
            <w:tcBorders>
              <w:top w:val="nil"/>
              <w:left w:val="nil"/>
              <w:bottom w:val="single" w:sz="4" w:space="0" w:color="auto"/>
              <w:right w:val="single" w:sz="4" w:space="0" w:color="auto"/>
            </w:tcBorders>
            <w:shd w:val="clear" w:color="auto" w:fill="auto"/>
            <w:vAlign w:val="center"/>
            <w:hideMark/>
          </w:tcPr>
          <w:p w14:paraId="07068C3C"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5" w:type="dxa"/>
            <w:tcBorders>
              <w:top w:val="nil"/>
              <w:left w:val="nil"/>
              <w:bottom w:val="single" w:sz="4" w:space="0" w:color="auto"/>
              <w:right w:val="single" w:sz="4" w:space="0" w:color="auto"/>
            </w:tcBorders>
            <w:shd w:val="clear" w:color="auto" w:fill="auto"/>
            <w:vAlign w:val="center"/>
            <w:hideMark/>
          </w:tcPr>
          <w:p w14:paraId="213E93F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6" w:type="dxa"/>
            <w:tcBorders>
              <w:top w:val="nil"/>
              <w:left w:val="nil"/>
              <w:bottom w:val="single" w:sz="4" w:space="0" w:color="auto"/>
              <w:right w:val="single" w:sz="4" w:space="0" w:color="auto"/>
            </w:tcBorders>
            <w:shd w:val="clear" w:color="auto" w:fill="auto"/>
            <w:vAlign w:val="center"/>
            <w:hideMark/>
          </w:tcPr>
          <w:p w14:paraId="78BE5C9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6" w:type="dxa"/>
            <w:tcBorders>
              <w:top w:val="nil"/>
              <w:left w:val="nil"/>
              <w:bottom w:val="single" w:sz="4" w:space="0" w:color="auto"/>
              <w:right w:val="single" w:sz="4" w:space="0" w:color="auto"/>
            </w:tcBorders>
            <w:shd w:val="clear" w:color="auto" w:fill="auto"/>
            <w:vAlign w:val="center"/>
            <w:hideMark/>
          </w:tcPr>
          <w:p w14:paraId="39F2F71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18 000 000</w:t>
            </w:r>
          </w:p>
        </w:tc>
        <w:tc>
          <w:tcPr>
            <w:tcW w:w="1276" w:type="dxa"/>
            <w:tcBorders>
              <w:top w:val="nil"/>
              <w:left w:val="nil"/>
              <w:bottom w:val="single" w:sz="4" w:space="0" w:color="auto"/>
              <w:right w:val="single" w:sz="4" w:space="0" w:color="auto"/>
            </w:tcBorders>
            <w:shd w:val="clear" w:color="auto" w:fill="auto"/>
            <w:vAlign w:val="center"/>
            <w:hideMark/>
          </w:tcPr>
          <w:p w14:paraId="38FE902A"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20 000 000</w:t>
            </w:r>
          </w:p>
        </w:tc>
        <w:tc>
          <w:tcPr>
            <w:tcW w:w="1275" w:type="dxa"/>
            <w:tcBorders>
              <w:top w:val="nil"/>
              <w:left w:val="nil"/>
              <w:bottom w:val="single" w:sz="4" w:space="0" w:color="auto"/>
              <w:right w:val="single" w:sz="4" w:space="0" w:color="auto"/>
            </w:tcBorders>
            <w:shd w:val="clear" w:color="auto" w:fill="auto"/>
            <w:vAlign w:val="center"/>
            <w:hideMark/>
          </w:tcPr>
          <w:p w14:paraId="18ED6E6E"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15 000 000</w:t>
            </w:r>
          </w:p>
        </w:tc>
        <w:tc>
          <w:tcPr>
            <w:tcW w:w="1276" w:type="dxa"/>
            <w:tcBorders>
              <w:top w:val="nil"/>
              <w:left w:val="nil"/>
              <w:bottom w:val="single" w:sz="4" w:space="0" w:color="auto"/>
              <w:right w:val="single" w:sz="4" w:space="0" w:color="auto"/>
            </w:tcBorders>
            <w:shd w:val="clear" w:color="auto" w:fill="auto"/>
            <w:vAlign w:val="center"/>
            <w:hideMark/>
          </w:tcPr>
          <w:p w14:paraId="67B23D4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30 000 000</w:t>
            </w:r>
          </w:p>
        </w:tc>
      </w:tr>
      <w:tr w:rsidR="00EE75C3" w:rsidRPr="00EE75C3" w14:paraId="2A8EE4A8" w14:textId="77777777" w:rsidTr="00EE75C3">
        <w:trPr>
          <w:trHeight w:val="1114"/>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605F2B0A" w14:textId="77777777" w:rsidR="00EE75C3" w:rsidRPr="00EE75C3" w:rsidRDefault="00EE75C3" w:rsidP="00EE75C3">
            <w:pPr>
              <w:spacing w:after="0" w:line="240" w:lineRule="auto"/>
              <w:jc w:val="center"/>
              <w:rPr>
                <w:rFonts w:eastAsia="Times New Roman"/>
                <w:color w:val="000000"/>
                <w:sz w:val="20"/>
                <w:szCs w:val="20"/>
              </w:rPr>
            </w:pPr>
            <w:r w:rsidRPr="00EE75C3">
              <w:rPr>
                <w:rFonts w:eastAsia="Times New Roman"/>
                <w:color w:val="000000"/>
                <w:sz w:val="20"/>
                <w:szCs w:val="20"/>
              </w:rPr>
              <w:t>-</w:t>
            </w:r>
          </w:p>
        </w:tc>
        <w:tc>
          <w:tcPr>
            <w:tcW w:w="2036" w:type="dxa"/>
            <w:tcBorders>
              <w:top w:val="nil"/>
              <w:left w:val="nil"/>
              <w:bottom w:val="single" w:sz="4" w:space="0" w:color="auto"/>
              <w:right w:val="single" w:sz="4" w:space="0" w:color="auto"/>
            </w:tcBorders>
            <w:shd w:val="clear" w:color="auto" w:fill="auto"/>
            <w:vAlign w:val="center"/>
            <w:hideMark/>
          </w:tcPr>
          <w:p w14:paraId="3E031745" w14:textId="77777777" w:rsidR="00EE75C3" w:rsidRPr="00EE75C3" w:rsidRDefault="00EE75C3" w:rsidP="00EE75C3">
            <w:pPr>
              <w:spacing w:after="0" w:line="240" w:lineRule="auto"/>
              <w:rPr>
                <w:rFonts w:eastAsia="Times New Roman"/>
                <w:color w:val="000000"/>
                <w:sz w:val="20"/>
                <w:szCs w:val="20"/>
              </w:rPr>
            </w:pPr>
            <w:r w:rsidRPr="00EE75C3">
              <w:rPr>
                <w:rFonts w:eastAsia="Times New Roman"/>
                <w:color w:val="000000"/>
                <w:sz w:val="20"/>
                <w:szCs w:val="20"/>
              </w:rPr>
              <w:t>Chi điều tra, khảo sát xây dựng kế hoạch đào tạo, bồi dưỡng</w:t>
            </w:r>
          </w:p>
        </w:tc>
        <w:tc>
          <w:tcPr>
            <w:tcW w:w="1417" w:type="dxa"/>
            <w:tcBorders>
              <w:top w:val="nil"/>
              <w:left w:val="nil"/>
              <w:bottom w:val="single" w:sz="4" w:space="0" w:color="auto"/>
              <w:right w:val="single" w:sz="4" w:space="0" w:color="auto"/>
            </w:tcBorders>
            <w:shd w:val="clear" w:color="auto" w:fill="auto"/>
            <w:vAlign w:val="center"/>
            <w:hideMark/>
          </w:tcPr>
          <w:p w14:paraId="17A0767B"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1EDF9F2"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19A614D"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A939D25"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14:paraId="4C005A93"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449F93D7"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8F78229"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0A493DA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14:paraId="36D00D6F"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6A03144" w14:textId="77777777" w:rsidR="00EE75C3" w:rsidRPr="00EE75C3" w:rsidRDefault="00EE75C3" w:rsidP="00EE75C3">
            <w:pPr>
              <w:spacing w:after="0" w:line="240" w:lineRule="auto"/>
              <w:jc w:val="right"/>
              <w:rPr>
                <w:rFonts w:eastAsia="Times New Roman"/>
                <w:color w:val="000000"/>
                <w:sz w:val="20"/>
                <w:szCs w:val="20"/>
              </w:rPr>
            </w:pPr>
            <w:r w:rsidRPr="00EE75C3">
              <w:rPr>
                <w:rFonts w:eastAsia="Times New Roman"/>
                <w:color w:val="000000"/>
                <w:sz w:val="20"/>
                <w:szCs w:val="20"/>
              </w:rPr>
              <w:t>0</w:t>
            </w:r>
          </w:p>
        </w:tc>
      </w:tr>
    </w:tbl>
    <w:p w14:paraId="14121FD5" w14:textId="77777777" w:rsidR="00EE75C3" w:rsidRDefault="00EE75C3" w:rsidP="0008432C">
      <w:pPr>
        <w:pStyle w:val="ListParagraph"/>
        <w:tabs>
          <w:tab w:val="left" w:pos="567"/>
        </w:tabs>
        <w:spacing w:before="120" w:after="0" w:line="288" w:lineRule="auto"/>
        <w:jc w:val="both"/>
        <w:rPr>
          <w:szCs w:val="28"/>
        </w:rPr>
        <w:sectPr w:rsidR="00EE75C3" w:rsidSect="00EE75C3">
          <w:pgSz w:w="16840" w:h="11907" w:orient="landscape" w:code="9"/>
          <w:pgMar w:top="567" w:right="567" w:bottom="567" w:left="567" w:header="0" w:footer="0" w:gutter="0"/>
          <w:cols w:space="720"/>
          <w:titlePg/>
          <w:docGrid w:linePitch="381"/>
        </w:sectPr>
      </w:pPr>
    </w:p>
    <w:p w14:paraId="1086E862" w14:textId="46D73F6B" w:rsidR="0008432C" w:rsidRPr="008273B3" w:rsidRDefault="0008432C" w:rsidP="0008432C">
      <w:pPr>
        <w:pStyle w:val="ListParagraph"/>
        <w:tabs>
          <w:tab w:val="left" w:pos="567"/>
        </w:tabs>
        <w:spacing w:before="120" w:after="0" w:line="288" w:lineRule="auto"/>
        <w:jc w:val="both"/>
        <w:rPr>
          <w:szCs w:val="28"/>
        </w:rPr>
      </w:pPr>
    </w:p>
    <w:sectPr w:rsidR="0008432C" w:rsidRPr="008273B3" w:rsidSect="00EE75C3">
      <w:pgSz w:w="11907" w:h="16840" w:code="9"/>
      <w:pgMar w:top="567" w:right="567" w:bottom="567" w:left="567"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798B" w14:textId="77777777" w:rsidR="001057B2" w:rsidRDefault="001057B2" w:rsidP="00CA4591">
      <w:pPr>
        <w:spacing w:after="0" w:line="240" w:lineRule="auto"/>
      </w:pPr>
      <w:r>
        <w:separator/>
      </w:r>
    </w:p>
  </w:endnote>
  <w:endnote w:type="continuationSeparator" w:id="0">
    <w:p w14:paraId="78A7E6CB" w14:textId="77777777" w:rsidR="001057B2" w:rsidRDefault="001057B2" w:rsidP="00CA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abia">
    <w:altName w:val="Arial Unicode MS"/>
    <w:charset w:val="00"/>
    <w:family w:val="auto"/>
    <w:pitch w:val="variable"/>
    <w:sig w:usb0="00000001" w:usb1="08000000" w:usb2="00000008" w:usb3="00000000" w:csb0="00000101"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29A32" w14:textId="77777777" w:rsidR="001057B2" w:rsidRDefault="001057B2" w:rsidP="00CA4591">
      <w:pPr>
        <w:spacing w:after="0" w:line="240" w:lineRule="auto"/>
      </w:pPr>
      <w:r>
        <w:separator/>
      </w:r>
    </w:p>
  </w:footnote>
  <w:footnote w:type="continuationSeparator" w:id="0">
    <w:p w14:paraId="79F1BEF6" w14:textId="77777777" w:rsidR="001057B2" w:rsidRDefault="001057B2" w:rsidP="00CA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08535"/>
      <w:docPartObj>
        <w:docPartGallery w:val="Page Numbers (Top of Page)"/>
        <w:docPartUnique/>
      </w:docPartObj>
    </w:sdtPr>
    <w:sdtEndPr>
      <w:rPr>
        <w:noProof/>
      </w:rPr>
    </w:sdtEndPr>
    <w:sdtContent>
      <w:p w14:paraId="727157E7" w14:textId="77777777" w:rsidR="00CA4591" w:rsidRDefault="00CA4591">
        <w:pPr>
          <w:pStyle w:val="Header"/>
          <w:jc w:val="center"/>
        </w:pPr>
      </w:p>
      <w:p w14:paraId="014639E0" w14:textId="1F41C036" w:rsidR="00CA4591" w:rsidRDefault="00CA4591">
        <w:pPr>
          <w:pStyle w:val="Header"/>
          <w:jc w:val="center"/>
        </w:pPr>
        <w:r>
          <w:fldChar w:fldCharType="begin"/>
        </w:r>
        <w:r>
          <w:instrText xml:space="preserve"> PAGE   \* MERGEFORMAT </w:instrText>
        </w:r>
        <w:r>
          <w:fldChar w:fldCharType="separate"/>
        </w:r>
        <w:r w:rsidR="008B0E96">
          <w:rPr>
            <w:noProof/>
          </w:rPr>
          <w:t>2</w:t>
        </w:r>
        <w:r>
          <w:rPr>
            <w:noProof/>
          </w:rPr>
          <w:fldChar w:fldCharType="end"/>
        </w:r>
      </w:p>
    </w:sdtContent>
  </w:sdt>
  <w:p w14:paraId="7E26EAB6" w14:textId="77777777" w:rsidR="00CA4591" w:rsidRDefault="00CA45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333AB10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E2079A4"/>
    <w:multiLevelType w:val="hybridMultilevel"/>
    <w:tmpl w:val="3D8C96CC"/>
    <w:lvl w:ilvl="0" w:tplc="753608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4F4D11"/>
    <w:multiLevelType w:val="hybridMultilevel"/>
    <w:tmpl w:val="9B044F3A"/>
    <w:lvl w:ilvl="0" w:tplc="942E15F4">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92628CA"/>
    <w:multiLevelType w:val="multilevel"/>
    <w:tmpl w:val="2E82981E"/>
    <w:lvl w:ilvl="0">
      <w:start w:val="20"/>
      <w:numFmt w:val="decimalZero"/>
      <w:lvlText w:val="%1.0"/>
      <w:lvlJc w:val="left"/>
      <w:pPr>
        <w:ind w:left="1242" w:hanging="675"/>
      </w:pPr>
      <w:rPr>
        <w:rFonts w:eastAsia="Calibri" w:hint="default"/>
      </w:rPr>
    </w:lvl>
    <w:lvl w:ilvl="1">
      <w:start w:val="1"/>
      <w:numFmt w:val="decimal"/>
      <w:lvlText w:val="%1.%2"/>
      <w:lvlJc w:val="left"/>
      <w:pPr>
        <w:ind w:left="1962" w:hanging="675"/>
      </w:pPr>
      <w:rPr>
        <w:rFonts w:eastAsia="Calibri" w:hint="default"/>
      </w:rPr>
    </w:lvl>
    <w:lvl w:ilvl="2">
      <w:start w:val="1"/>
      <w:numFmt w:val="decimal"/>
      <w:lvlText w:val="%1.%2.%3"/>
      <w:lvlJc w:val="left"/>
      <w:pPr>
        <w:ind w:left="2727" w:hanging="720"/>
      </w:pPr>
      <w:rPr>
        <w:rFonts w:eastAsia="Calibri" w:hint="default"/>
      </w:rPr>
    </w:lvl>
    <w:lvl w:ilvl="3">
      <w:start w:val="1"/>
      <w:numFmt w:val="decimal"/>
      <w:lvlText w:val="%1.%2.%3.%4"/>
      <w:lvlJc w:val="left"/>
      <w:pPr>
        <w:ind w:left="3807" w:hanging="1080"/>
      </w:pPr>
      <w:rPr>
        <w:rFonts w:eastAsia="Calibri" w:hint="default"/>
      </w:rPr>
    </w:lvl>
    <w:lvl w:ilvl="4">
      <w:start w:val="1"/>
      <w:numFmt w:val="decimal"/>
      <w:lvlText w:val="%1.%2.%3.%4.%5"/>
      <w:lvlJc w:val="left"/>
      <w:pPr>
        <w:ind w:left="4527" w:hanging="1080"/>
      </w:pPr>
      <w:rPr>
        <w:rFonts w:eastAsia="Calibri" w:hint="default"/>
      </w:rPr>
    </w:lvl>
    <w:lvl w:ilvl="5">
      <w:start w:val="1"/>
      <w:numFmt w:val="decimal"/>
      <w:lvlText w:val="%1.%2.%3.%4.%5.%6"/>
      <w:lvlJc w:val="left"/>
      <w:pPr>
        <w:ind w:left="5607" w:hanging="1440"/>
      </w:pPr>
      <w:rPr>
        <w:rFonts w:eastAsia="Calibri" w:hint="default"/>
      </w:rPr>
    </w:lvl>
    <w:lvl w:ilvl="6">
      <w:start w:val="1"/>
      <w:numFmt w:val="decimal"/>
      <w:lvlText w:val="%1.%2.%3.%4.%5.%6.%7"/>
      <w:lvlJc w:val="left"/>
      <w:pPr>
        <w:ind w:left="6327" w:hanging="1440"/>
      </w:pPr>
      <w:rPr>
        <w:rFonts w:eastAsia="Calibri" w:hint="default"/>
      </w:rPr>
    </w:lvl>
    <w:lvl w:ilvl="7">
      <w:start w:val="1"/>
      <w:numFmt w:val="decimal"/>
      <w:lvlText w:val="%1.%2.%3.%4.%5.%6.%7.%8"/>
      <w:lvlJc w:val="left"/>
      <w:pPr>
        <w:ind w:left="7407" w:hanging="1800"/>
      </w:pPr>
      <w:rPr>
        <w:rFonts w:eastAsia="Calibri" w:hint="default"/>
      </w:rPr>
    </w:lvl>
    <w:lvl w:ilvl="8">
      <w:start w:val="1"/>
      <w:numFmt w:val="decimal"/>
      <w:lvlText w:val="%1.%2.%3.%4.%5.%6.%7.%8.%9"/>
      <w:lvlJc w:val="left"/>
      <w:pPr>
        <w:ind w:left="8487" w:hanging="2160"/>
      </w:pPr>
      <w:rPr>
        <w:rFonts w:eastAsia="Calibri" w:hint="default"/>
      </w:rPr>
    </w:lvl>
  </w:abstractNum>
  <w:abstractNum w:abstractNumId="5" w15:restartNumberingAfterBreak="0">
    <w:nsid w:val="44860C22"/>
    <w:multiLevelType w:val="hybridMultilevel"/>
    <w:tmpl w:val="603A1DDE"/>
    <w:lvl w:ilvl="0" w:tplc="23B42C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72416FC"/>
    <w:multiLevelType w:val="hybridMultilevel"/>
    <w:tmpl w:val="0F2A34C8"/>
    <w:lvl w:ilvl="0" w:tplc="68A274CC">
      <w:start w:val="3"/>
      <w:numFmt w:val="decimal"/>
      <w:lvlText w:val="%1."/>
      <w:lvlJc w:val="left"/>
      <w:pPr>
        <w:ind w:left="927" w:hanging="360"/>
      </w:pPr>
      <w:rPr>
        <w:rFonts w:ascii="Times New Roman" w:hAnsi="Times New Roman" w:cs="Times New Roman" w:hint="default"/>
        <w:b/>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FB"/>
    <w:rsid w:val="00047626"/>
    <w:rsid w:val="000841BE"/>
    <w:rsid w:val="0008432C"/>
    <w:rsid w:val="000E1DDC"/>
    <w:rsid w:val="000E594B"/>
    <w:rsid w:val="001057B2"/>
    <w:rsid w:val="00137F69"/>
    <w:rsid w:val="00150989"/>
    <w:rsid w:val="00157F6F"/>
    <w:rsid w:val="00164F18"/>
    <w:rsid w:val="0017548C"/>
    <w:rsid w:val="001A1601"/>
    <w:rsid w:val="001B2512"/>
    <w:rsid w:val="001D00F2"/>
    <w:rsid w:val="001D1B8C"/>
    <w:rsid w:val="001D696F"/>
    <w:rsid w:val="001D70DF"/>
    <w:rsid w:val="001F7B70"/>
    <w:rsid w:val="00200C34"/>
    <w:rsid w:val="0023153F"/>
    <w:rsid w:val="00232D53"/>
    <w:rsid w:val="00234A6A"/>
    <w:rsid w:val="0025316E"/>
    <w:rsid w:val="0025605E"/>
    <w:rsid w:val="00267FDE"/>
    <w:rsid w:val="00274115"/>
    <w:rsid w:val="0028207E"/>
    <w:rsid w:val="002B56B6"/>
    <w:rsid w:val="002C5F92"/>
    <w:rsid w:val="003158A2"/>
    <w:rsid w:val="00352A70"/>
    <w:rsid w:val="003859D4"/>
    <w:rsid w:val="003865E5"/>
    <w:rsid w:val="003C0117"/>
    <w:rsid w:val="003D72F5"/>
    <w:rsid w:val="003F327E"/>
    <w:rsid w:val="0042720E"/>
    <w:rsid w:val="004739A3"/>
    <w:rsid w:val="00497499"/>
    <w:rsid w:val="004A2D1A"/>
    <w:rsid w:val="00503927"/>
    <w:rsid w:val="0052083E"/>
    <w:rsid w:val="005258AE"/>
    <w:rsid w:val="00572E98"/>
    <w:rsid w:val="005E08C2"/>
    <w:rsid w:val="005E5FA4"/>
    <w:rsid w:val="006073EB"/>
    <w:rsid w:val="006357FB"/>
    <w:rsid w:val="00682386"/>
    <w:rsid w:val="00694E11"/>
    <w:rsid w:val="006972A8"/>
    <w:rsid w:val="006C0244"/>
    <w:rsid w:val="00707ACB"/>
    <w:rsid w:val="007367DB"/>
    <w:rsid w:val="00745A3F"/>
    <w:rsid w:val="007B54EC"/>
    <w:rsid w:val="007C125D"/>
    <w:rsid w:val="007C2850"/>
    <w:rsid w:val="007D2FF1"/>
    <w:rsid w:val="007E5CF1"/>
    <w:rsid w:val="007F6678"/>
    <w:rsid w:val="00812D8B"/>
    <w:rsid w:val="00813711"/>
    <w:rsid w:val="008273B3"/>
    <w:rsid w:val="0086761B"/>
    <w:rsid w:val="008719A5"/>
    <w:rsid w:val="008B0E96"/>
    <w:rsid w:val="008B0FE5"/>
    <w:rsid w:val="008C16FE"/>
    <w:rsid w:val="008C5497"/>
    <w:rsid w:val="008D4F59"/>
    <w:rsid w:val="008E6F50"/>
    <w:rsid w:val="00903B11"/>
    <w:rsid w:val="009211FB"/>
    <w:rsid w:val="00945D8A"/>
    <w:rsid w:val="00947BA1"/>
    <w:rsid w:val="0095472A"/>
    <w:rsid w:val="00966300"/>
    <w:rsid w:val="009754F6"/>
    <w:rsid w:val="009B43DA"/>
    <w:rsid w:val="009C04B4"/>
    <w:rsid w:val="009C2139"/>
    <w:rsid w:val="009D524A"/>
    <w:rsid w:val="009E1DA8"/>
    <w:rsid w:val="009F513D"/>
    <w:rsid w:val="00A26BD0"/>
    <w:rsid w:val="00A27674"/>
    <w:rsid w:val="00A3119D"/>
    <w:rsid w:val="00A54439"/>
    <w:rsid w:val="00A90267"/>
    <w:rsid w:val="00AA4AF5"/>
    <w:rsid w:val="00AB53AE"/>
    <w:rsid w:val="00AD0564"/>
    <w:rsid w:val="00AE1A3A"/>
    <w:rsid w:val="00B1518E"/>
    <w:rsid w:val="00B341A1"/>
    <w:rsid w:val="00B34B74"/>
    <w:rsid w:val="00B87BF1"/>
    <w:rsid w:val="00B97A88"/>
    <w:rsid w:val="00BE3834"/>
    <w:rsid w:val="00BF045E"/>
    <w:rsid w:val="00C12AA4"/>
    <w:rsid w:val="00CA4591"/>
    <w:rsid w:val="00CB2A31"/>
    <w:rsid w:val="00CC505E"/>
    <w:rsid w:val="00CC65C4"/>
    <w:rsid w:val="00CE442F"/>
    <w:rsid w:val="00CE5FFB"/>
    <w:rsid w:val="00D1184D"/>
    <w:rsid w:val="00D12CBA"/>
    <w:rsid w:val="00D17D3F"/>
    <w:rsid w:val="00DB7865"/>
    <w:rsid w:val="00DE0D8E"/>
    <w:rsid w:val="00DF1A3E"/>
    <w:rsid w:val="00E400BD"/>
    <w:rsid w:val="00E90A7C"/>
    <w:rsid w:val="00EA1793"/>
    <w:rsid w:val="00EC1BD1"/>
    <w:rsid w:val="00EC3636"/>
    <w:rsid w:val="00EE7309"/>
    <w:rsid w:val="00EE75C3"/>
    <w:rsid w:val="00EF1513"/>
    <w:rsid w:val="00F06644"/>
    <w:rsid w:val="00F06CEA"/>
    <w:rsid w:val="00F7606A"/>
    <w:rsid w:val="00FC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62CDCC"/>
  <w15:chartTrackingRefBased/>
  <w15:docId w15:val="{3E81FC3E-46A0-4709-B1D4-4C7EA0DA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FB"/>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CE442F"/>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073EB"/>
    <w:pPr>
      <w:ind w:left="720"/>
      <w:contextualSpacing/>
    </w:pPr>
  </w:style>
  <w:style w:type="paragraph" w:styleId="Header">
    <w:name w:val="header"/>
    <w:basedOn w:val="Normal"/>
    <w:link w:val="HeaderChar"/>
    <w:uiPriority w:val="99"/>
    <w:unhideWhenUsed/>
    <w:rsid w:val="00CA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91"/>
    <w:rPr>
      <w:rFonts w:ascii="Times New Roman" w:eastAsia="Calibri" w:hAnsi="Times New Roman" w:cs="Times New Roman"/>
      <w:sz w:val="28"/>
    </w:rPr>
  </w:style>
  <w:style w:type="paragraph" w:styleId="Footer">
    <w:name w:val="footer"/>
    <w:basedOn w:val="Normal"/>
    <w:link w:val="FooterChar"/>
    <w:uiPriority w:val="99"/>
    <w:unhideWhenUsed/>
    <w:rsid w:val="00CA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91"/>
    <w:rPr>
      <w:rFonts w:ascii="Times New Roman" w:eastAsia="Calibri" w:hAnsi="Times New Roman" w:cs="Times New Roman"/>
      <w:sz w:val="28"/>
    </w:rPr>
  </w:style>
  <w:style w:type="character" w:styleId="Hyperlink">
    <w:name w:val="Hyperlink"/>
    <w:uiPriority w:val="99"/>
    <w:unhideWhenUsed/>
    <w:rsid w:val="00F06CEA"/>
    <w:rPr>
      <w:color w:val="0000FF"/>
      <w:u w:val="single"/>
    </w:rPr>
  </w:style>
  <w:style w:type="paragraph" w:customStyle="1" w:styleId="CharCharCharChar">
    <w:name w:val="Char Char Char Char"/>
    <w:basedOn w:val="Normal"/>
    <w:semiHidden/>
    <w:rsid w:val="0086761B"/>
    <w:pPr>
      <w:spacing w:after="160" w:line="240" w:lineRule="exact"/>
    </w:pPr>
    <w:rPr>
      <w:rFonts w:ascii="Arial" w:eastAsia="Times New Roman" w:hAnsi="Arial"/>
      <w:sz w:val="22"/>
    </w:rPr>
  </w:style>
  <w:style w:type="character" w:customStyle="1" w:styleId="NormalWebChar1">
    <w:name w:val="Normal (Web) Char1"/>
    <w:aliases w:val="Normal (Web) Char Char"/>
    <w:link w:val="NormalWeb"/>
    <w:uiPriority w:val="99"/>
    <w:locked/>
    <w:rsid w:val="001D1B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284">
      <w:bodyDiv w:val="1"/>
      <w:marLeft w:val="0"/>
      <w:marRight w:val="0"/>
      <w:marTop w:val="0"/>
      <w:marBottom w:val="0"/>
      <w:divBdr>
        <w:top w:val="none" w:sz="0" w:space="0" w:color="auto"/>
        <w:left w:val="none" w:sz="0" w:space="0" w:color="auto"/>
        <w:bottom w:val="none" w:sz="0" w:space="0" w:color="auto"/>
        <w:right w:val="none" w:sz="0" w:space="0" w:color="auto"/>
      </w:divBdr>
    </w:div>
    <w:div w:id="541595868">
      <w:bodyDiv w:val="1"/>
      <w:marLeft w:val="0"/>
      <w:marRight w:val="0"/>
      <w:marTop w:val="0"/>
      <w:marBottom w:val="0"/>
      <w:divBdr>
        <w:top w:val="none" w:sz="0" w:space="0" w:color="auto"/>
        <w:left w:val="none" w:sz="0" w:space="0" w:color="auto"/>
        <w:bottom w:val="none" w:sz="0" w:space="0" w:color="auto"/>
        <w:right w:val="none" w:sz="0" w:space="0" w:color="auto"/>
      </w:divBdr>
    </w:div>
    <w:div w:id="1489057009">
      <w:bodyDiv w:val="1"/>
      <w:marLeft w:val="0"/>
      <w:marRight w:val="0"/>
      <w:marTop w:val="0"/>
      <w:marBottom w:val="0"/>
      <w:divBdr>
        <w:top w:val="none" w:sz="0" w:space="0" w:color="auto"/>
        <w:left w:val="none" w:sz="0" w:space="0" w:color="auto"/>
        <w:bottom w:val="none" w:sz="0" w:space="0" w:color="auto"/>
        <w:right w:val="none" w:sz="0" w:space="0" w:color="auto"/>
      </w:divBdr>
    </w:div>
    <w:div w:id="1631941130">
      <w:bodyDiv w:val="1"/>
      <w:marLeft w:val="0"/>
      <w:marRight w:val="0"/>
      <w:marTop w:val="0"/>
      <w:marBottom w:val="0"/>
      <w:divBdr>
        <w:top w:val="none" w:sz="0" w:space="0" w:color="auto"/>
        <w:left w:val="none" w:sz="0" w:space="0" w:color="auto"/>
        <w:bottom w:val="none" w:sz="0" w:space="0" w:color="auto"/>
        <w:right w:val="none" w:sz="0" w:space="0" w:color="auto"/>
      </w:divBdr>
    </w:div>
    <w:div w:id="18089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ACE3-7366-4DEB-ABDB-6E9EF527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9</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2022-04-29T11:02:00Z</cp:lastPrinted>
  <dcterms:created xsi:type="dcterms:W3CDTF">2021-06-05T04:26:00Z</dcterms:created>
  <dcterms:modified xsi:type="dcterms:W3CDTF">2022-05-16T10:00:00Z</dcterms:modified>
</cp:coreProperties>
</file>