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2" w:type="dxa"/>
        <w:tblInd w:w="-612" w:type="dxa"/>
        <w:tblLook w:val="0000" w:firstRow="0" w:lastRow="0" w:firstColumn="0" w:lastColumn="0" w:noHBand="0" w:noVBand="0"/>
      </w:tblPr>
      <w:tblGrid>
        <w:gridCol w:w="4122"/>
        <w:gridCol w:w="5880"/>
      </w:tblGrid>
      <w:tr w:rsidR="00DE6E4B" w:rsidRPr="00DE6E4B" w:rsidTr="00C10B8C">
        <w:tc>
          <w:tcPr>
            <w:tcW w:w="4122" w:type="dxa"/>
          </w:tcPr>
          <w:p w:rsidR="00DE6E4B" w:rsidRPr="00DE6E4B" w:rsidRDefault="00DE6E4B" w:rsidP="00DE6E4B">
            <w:pPr>
              <w:jc w:val="center"/>
              <w:rPr>
                <w:b/>
                <w:bCs/>
                <w:sz w:val="26"/>
                <w:szCs w:val="26"/>
              </w:rPr>
            </w:pPr>
            <w:r w:rsidRPr="00DE6E4B">
              <w:rPr>
                <w:b/>
                <w:bCs/>
                <w:sz w:val="26"/>
                <w:szCs w:val="26"/>
              </w:rPr>
              <w:t>HỘI ĐỒNG NHÂN DÂN</w:t>
            </w:r>
          </w:p>
        </w:tc>
        <w:tc>
          <w:tcPr>
            <w:tcW w:w="5880" w:type="dxa"/>
          </w:tcPr>
          <w:p w:rsidR="00DE6E4B" w:rsidRPr="00DE6E4B" w:rsidRDefault="00DE6E4B" w:rsidP="00DE6E4B">
            <w:pPr>
              <w:jc w:val="center"/>
              <w:rPr>
                <w:b/>
                <w:bCs/>
                <w:sz w:val="26"/>
                <w:szCs w:val="26"/>
              </w:rPr>
            </w:pPr>
            <w:r w:rsidRPr="00DE6E4B">
              <w:rPr>
                <w:b/>
                <w:bCs/>
                <w:sz w:val="26"/>
                <w:szCs w:val="26"/>
              </w:rPr>
              <w:t>CỘNG HÒA XÃ HỘI CHỦ NGHĨA VIỆT NAM</w:t>
            </w:r>
          </w:p>
        </w:tc>
      </w:tr>
      <w:tr w:rsidR="00DE6E4B" w:rsidRPr="00DE6E4B" w:rsidTr="00C10B8C">
        <w:tc>
          <w:tcPr>
            <w:tcW w:w="4122" w:type="dxa"/>
          </w:tcPr>
          <w:p w:rsidR="00DE6E4B" w:rsidRPr="00DE6E4B" w:rsidRDefault="00DE6E4B" w:rsidP="00DE6E4B">
            <w:pPr>
              <w:keepNext/>
              <w:jc w:val="center"/>
              <w:outlineLvl w:val="0"/>
              <w:rPr>
                <w:b/>
                <w:bCs/>
                <w:sz w:val="26"/>
                <w:szCs w:val="26"/>
              </w:rPr>
            </w:pPr>
            <w:r w:rsidRPr="00DE6E4B">
              <w:rPr>
                <w:b/>
                <w:bCs/>
                <w:sz w:val="26"/>
                <w:szCs w:val="26"/>
              </w:rPr>
              <w:t>TỈNH THÁI NGUYÊN</w:t>
            </w:r>
          </w:p>
        </w:tc>
        <w:tc>
          <w:tcPr>
            <w:tcW w:w="5880" w:type="dxa"/>
          </w:tcPr>
          <w:p w:rsidR="00DE6E4B" w:rsidRPr="00DE6E4B" w:rsidRDefault="00DE6E4B" w:rsidP="00DE6E4B">
            <w:pPr>
              <w:keepNext/>
              <w:jc w:val="center"/>
              <w:outlineLvl w:val="1"/>
              <w:rPr>
                <w:b/>
                <w:bCs/>
                <w:sz w:val="26"/>
              </w:rPr>
            </w:pPr>
            <w:r w:rsidRPr="00DE6E4B">
              <w:rPr>
                <w:b/>
                <w:bCs/>
                <w:sz w:val="26"/>
              </w:rPr>
              <w:t>Độc lập - Tự do - Hạnh phúc</w:t>
            </w:r>
          </w:p>
        </w:tc>
      </w:tr>
      <w:tr w:rsidR="00DE6E4B" w:rsidRPr="00DE6E4B" w:rsidTr="00C10B8C">
        <w:tc>
          <w:tcPr>
            <w:tcW w:w="4122" w:type="dxa"/>
          </w:tcPr>
          <w:p w:rsidR="00DE6E4B" w:rsidRPr="00DE6E4B" w:rsidRDefault="00DE6E4B" w:rsidP="00DE6E4B">
            <w:pPr>
              <w:keepNext/>
              <w:jc w:val="both"/>
              <w:outlineLvl w:val="0"/>
              <w:rPr>
                <w:b/>
                <w:bCs/>
              </w:rPr>
            </w:pPr>
            <w:r>
              <w:rPr>
                <w:b/>
                <w:bCs/>
                <w:noProof/>
              </w:rPr>
              <mc:AlternateContent>
                <mc:Choice Requires="wps">
                  <w:drawing>
                    <wp:anchor distT="4294967295" distB="4294967295" distL="114300" distR="114300" simplePos="0" relativeHeight="251659264" behindDoc="0" locked="0" layoutInCell="1" allowOverlap="1">
                      <wp:simplePos x="0" y="0"/>
                      <wp:positionH relativeFrom="column">
                        <wp:posOffset>741045</wp:posOffset>
                      </wp:positionH>
                      <wp:positionV relativeFrom="paragraph">
                        <wp:posOffset>17779</wp:posOffset>
                      </wp:positionV>
                      <wp:extent cx="8509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5pt,1.4pt" to="125.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CIHAIAADU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"/>
                  </w:pict>
                </mc:Fallback>
              </mc:AlternateContent>
            </w:r>
          </w:p>
        </w:tc>
        <w:tc>
          <w:tcPr>
            <w:tcW w:w="5880" w:type="dxa"/>
          </w:tcPr>
          <w:p w:rsidR="00DE6E4B" w:rsidRPr="00DE6E4B" w:rsidRDefault="00DE6E4B" w:rsidP="00DE6E4B">
            <w:pPr>
              <w:jc w:val="center"/>
              <w:rPr>
                <w:b/>
                <w:bC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779145</wp:posOffset>
                      </wp:positionH>
                      <wp:positionV relativeFrom="paragraph">
                        <wp:posOffset>14604</wp:posOffset>
                      </wp:positionV>
                      <wp:extent cx="20447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1.15pt" to="22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U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ef6U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"/>
                  </w:pict>
                </mc:Fallback>
              </mc:AlternateContent>
            </w:r>
          </w:p>
        </w:tc>
      </w:tr>
      <w:tr w:rsidR="00DE6E4B" w:rsidRPr="00DE6E4B" w:rsidTr="00C10B8C">
        <w:tc>
          <w:tcPr>
            <w:tcW w:w="4122" w:type="dxa"/>
          </w:tcPr>
          <w:p w:rsidR="00DE6E4B" w:rsidRPr="00DE6E4B" w:rsidRDefault="00DE6E4B" w:rsidP="00DE6E4B">
            <w:pPr>
              <w:keepNext/>
              <w:jc w:val="both"/>
              <w:outlineLvl w:val="1"/>
              <w:rPr>
                <w:sz w:val="26"/>
              </w:rPr>
            </w:pPr>
            <w:r w:rsidRPr="00DE6E4B">
              <w:rPr>
                <w:sz w:val="26"/>
              </w:rPr>
              <w:t>Số:           /2022/NQ-HĐND</w:t>
            </w:r>
          </w:p>
        </w:tc>
        <w:tc>
          <w:tcPr>
            <w:tcW w:w="5880" w:type="dxa"/>
          </w:tcPr>
          <w:p w:rsidR="00DE6E4B" w:rsidRPr="00DE6E4B" w:rsidRDefault="00DE6E4B" w:rsidP="00DE6E4B">
            <w:pPr>
              <w:keepNext/>
              <w:outlineLvl w:val="4"/>
              <w:rPr>
                <w:i/>
                <w:sz w:val="26"/>
              </w:rPr>
            </w:pPr>
            <w:r w:rsidRPr="00DE6E4B">
              <w:rPr>
                <w:i/>
                <w:sz w:val="26"/>
              </w:rPr>
              <w:t xml:space="preserve">             Thái Nguyên, ngày        tháng         năm 2022</w:t>
            </w:r>
          </w:p>
        </w:tc>
      </w:tr>
    </w:tbl>
    <w:p w:rsidR="00DE6E4B" w:rsidRPr="00DE6E4B" w:rsidRDefault="00DE6E4B" w:rsidP="00DE6E4B">
      <w:pPr>
        <w:jc w:val="both"/>
        <w:rPr>
          <w:b/>
          <w:bCs/>
          <w:sz w:val="26"/>
          <w:szCs w:val="26"/>
        </w:rPr>
      </w:pPr>
    </w:p>
    <w:p w:rsidR="00DE6E4B" w:rsidRPr="00DE6E4B" w:rsidRDefault="00DE6E4B" w:rsidP="00DE6E4B">
      <w:pPr>
        <w:jc w:val="both"/>
        <w:rPr>
          <w:b/>
          <w:bCs/>
          <w:sz w:val="26"/>
          <w:szCs w:val="26"/>
        </w:rPr>
      </w:pPr>
      <w:r w:rsidRPr="00DE6E4B">
        <w:rPr>
          <w:b/>
          <w:bCs/>
          <w:sz w:val="26"/>
          <w:szCs w:val="26"/>
        </w:rPr>
        <w:t>(DỰ THẢO LẦN 2)</w:t>
      </w:r>
    </w:p>
    <w:p w:rsidR="00DE6E4B" w:rsidRPr="00DE6E4B" w:rsidRDefault="00DE6E4B" w:rsidP="00DE6E4B">
      <w:pPr>
        <w:rPr>
          <w:sz w:val="14"/>
          <w:szCs w:val="26"/>
        </w:rPr>
      </w:pPr>
    </w:p>
    <w:p w:rsidR="00DE6E4B" w:rsidRPr="00DE6E4B" w:rsidRDefault="00DE6E4B" w:rsidP="00DE6E4B">
      <w:pPr>
        <w:jc w:val="center"/>
        <w:rPr>
          <w:b/>
          <w:szCs w:val="28"/>
        </w:rPr>
      </w:pPr>
      <w:r w:rsidRPr="00DE6E4B">
        <w:rPr>
          <w:b/>
          <w:szCs w:val="28"/>
        </w:rPr>
        <w:t>NGHỊ QUYẾT</w:t>
      </w:r>
    </w:p>
    <w:p w:rsidR="00DE6E4B" w:rsidRPr="00DE6E4B" w:rsidRDefault="00DE6E4B" w:rsidP="00DE6E4B">
      <w:pPr>
        <w:jc w:val="center"/>
        <w:rPr>
          <w:b/>
        </w:rPr>
      </w:pPr>
      <w:r w:rsidRPr="00DE6E4B">
        <w:rPr>
          <w:b/>
          <w:szCs w:val="28"/>
        </w:rPr>
        <w:t xml:space="preserve"> </w:t>
      </w:r>
      <w:r w:rsidRPr="00DE6E4B">
        <w:rPr>
          <w:b/>
        </w:rPr>
        <w:t>Quy định mức thu, chế độ thu, nộp, quản lý và sử dụng phí thẩm định cấp, cấp lại, điều chỉnh giấy phép môi trường trên địa bàn tỉnh Thái Nguyên</w:t>
      </w:r>
    </w:p>
    <w:p w:rsidR="00DE6E4B" w:rsidRPr="00DE6E4B" w:rsidRDefault="00DE6E4B" w:rsidP="00DE6E4B">
      <w:pPr>
        <w:jc w:val="center"/>
        <w:rPr>
          <w:szCs w:val="2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2512695</wp:posOffset>
                </wp:positionH>
                <wp:positionV relativeFrom="paragraph">
                  <wp:posOffset>32384</wp:posOffset>
                </wp:positionV>
                <wp:extent cx="904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85pt,2.55pt" to="269.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t5IwIAAD8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"/>
            </w:pict>
          </mc:Fallback>
        </mc:AlternateContent>
      </w:r>
    </w:p>
    <w:p w:rsidR="00DE6E4B" w:rsidRPr="00DE6E4B" w:rsidRDefault="00DE6E4B" w:rsidP="00DE6E4B">
      <w:pPr>
        <w:jc w:val="center"/>
        <w:rPr>
          <w:b/>
          <w:bCs/>
          <w:szCs w:val="28"/>
        </w:rPr>
      </w:pPr>
      <w:r w:rsidRPr="00DE6E4B">
        <w:rPr>
          <w:b/>
          <w:bCs/>
          <w:szCs w:val="28"/>
        </w:rPr>
        <w:t>HỘI ĐỒNG NHÂN DÂN TỈNH THÁI NGUYÊN</w:t>
      </w:r>
    </w:p>
    <w:p w:rsidR="00DE6E4B" w:rsidRPr="00DE6E4B" w:rsidRDefault="00DE6E4B" w:rsidP="00DE6E4B">
      <w:pPr>
        <w:spacing w:line="252" w:lineRule="auto"/>
        <w:ind w:firstLine="720"/>
        <w:jc w:val="both"/>
        <w:rPr>
          <w:i/>
          <w:iCs/>
          <w:color w:val="000000"/>
          <w:sz w:val="12"/>
          <w:szCs w:val="28"/>
        </w:rPr>
      </w:pPr>
    </w:p>
    <w:p w:rsidR="00DE6E4B" w:rsidRPr="00DE6E4B" w:rsidRDefault="00DE6E4B" w:rsidP="00ED0433">
      <w:pPr>
        <w:spacing w:before="120" w:line="288" w:lineRule="auto"/>
        <w:ind w:firstLine="567"/>
        <w:jc w:val="both"/>
        <w:rPr>
          <w:i/>
          <w:iCs/>
          <w:color w:val="000000"/>
          <w:szCs w:val="28"/>
        </w:rPr>
      </w:pPr>
      <w:r w:rsidRPr="00DE6E4B">
        <w:rPr>
          <w:i/>
          <w:iCs/>
          <w:color w:val="000000"/>
          <w:szCs w:val="28"/>
        </w:rPr>
        <w:t xml:space="preserve">Căn cứ Luật Tổ chức chính quyền địa phương ngày 19 tháng 6 năm 2015; </w:t>
      </w:r>
    </w:p>
    <w:p w:rsidR="00DE6E4B" w:rsidRPr="00DE6E4B" w:rsidRDefault="00DE6E4B" w:rsidP="00ED0433">
      <w:pPr>
        <w:spacing w:before="120" w:line="288" w:lineRule="auto"/>
        <w:ind w:firstLine="567"/>
        <w:jc w:val="both"/>
        <w:rPr>
          <w:i/>
          <w:iCs/>
          <w:color w:val="000000"/>
          <w:szCs w:val="28"/>
          <w:lang w:val="vi-VN"/>
        </w:rPr>
      </w:pPr>
      <w:r w:rsidRPr="00DE6E4B">
        <w:rPr>
          <w:i/>
          <w:iCs/>
          <w:color w:val="000000"/>
          <w:szCs w:val="28"/>
        </w:rPr>
        <w:t xml:space="preserve">Căn cứ </w:t>
      </w:r>
      <w:r w:rsidRPr="00DE6E4B">
        <w:rPr>
          <w:i/>
          <w:iCs/>
          <w:color w:val="000000"/>
          <w:szCs w:val="28"/>
          <w:lang w:val="vi-VN"/>
        </w:rPr>
        <w:t>Luật Ngân sách Nhà nước ngày 25 tháng 6 năm 2015;</w:t>
      </w:r>
    </w:p>
    <w:p w:rsidR="00DE6E4B" w:rsidRPr="00DE6E4B" w:rsidRDefault="00DE6E4B" w:rsidP="00ED0433">
      <w:pPr>
        <w:spacing w:before="120" w:line="288" w:lineRule="auto"/>
        <w:ind w:firstLine="567"/>
        <w:jc w:val="both"/>
        <w:rPr>
          <w:i/>
          <w:iCs/>
          <w:color w:val="000000"/>
          <w:szCs w:val="28"/>
          <w:lang w:val="vi-VN"/>
        </w:rPr>
      </w:pPr>
      <w:r w:rsidRPr="00DE6E4B">
        <w:rPr>
          <w:i/>
          <w:iCs/>
          <w:color w:val="000000"/>
          <w:szCs w:val="28"/>
          <w:lang w:val="vi-VN"/>
        </w:rPr>
        <w:t>Căn cứ Luật Phí và lệ phí ngày 23 tháng 8 năm 2016;</w:t>
      </w:r>
    </w:p>
    <w:p w:rsidR="00DE6E4B" w:rsidRPr="00DE6E4B" w:rsidRDefault="00DE6E4B" w:rsidP="00ED0433">
      <w:pPr>
        <w:spacing w:before="120" w:line="288" w:lineRule="auto"/>
        <w:ind w:firstLine="567"/>
        <w:jc w:val="both"/>
        <w:rPr>
          <w:i/>
          <w:iCs/>
          <w:color w:val="000000"/>
          <w:szCs w:val="28"/>
          <w:lang w:val="vi-VN"/>
        </w:rPr>
      </w:pPr>
      <w:r w:rsidRPr="00DE6E4B">
        <w:rPr>
          <w:i/>
          <w:iCs/>
          <w:color w:val="000000"/>
          <w:szCs w:val="28"/>
          <w:lang w:val="vi-VN"/>
        </w:rPr>
        <w:t>Căn cứ Luật Bảo vệ môi trường ngày 17 tháng 11 năm 2020;</w:t>
      </w:r>
    </w:p>
    <w:p w:rsidR="00DE6E4B" w:rsidRPr="00DE6E4B" w:rsidRDefault="00DE6E4B" w:rsidP="00ED0433">
      <w:pPr>
        <w:spacing w:before="120" w:line="288" w:lineRule="auto"/>
        <w:ind w:firstLine="567"/>
        <w:jc w:val="both"/>
        <w:rPr>
          <w:i/>
          <w:iCs/>
          <w:color w:val="000000"/>
          <w:szCs w:val="28"/>
          <w:lang w:val="vi-VN"/>
        </w:rPr>
      </w:pPr>
      <w:r w:rsidRPr="00DE6E4B">
        <w:rPr>
          <w:i/>
          <w:iCs/>
          <w:color w:val="000000"/>
          <w:szCs w:val="28"/>
          <w:lang w:val="vi-VN"/>
        </w:rPr>
        <w:t>Căn cứ Nghị định số 120/2016/NĐ-CP ngày 23 tháng 8 năm 2016 của Chính phủ quy định chi tiết và hướng dẫn thi hành một số điều của Luật phí và lệ phí;</w:t>
      </w:r>
    </w:p>
    <w:p w:rsidR="00DE6E4B" w:rsidRPr="00DE6E4B" w:rsidRDefault="00DE6E4B" w:rsidP="00ED0433">
      <w:pPr>
        <w:spacing w:before="120" w:line="288" w:lineRule="auto"/>
        <w:ind w:firstLine="567"/>
        <w:jc w:val="both"/>
        <w:rPr>
          <w:i/>
          <w:spacing w:val="-3"/>
          <w:szCs w:val="28"/>
          <w:lang w:val="nl-NL"/>
        </w:rPr>
      </w:pPr>
      <w:r w:rsidRPr="00DE6E4B">
        <w:rPr>
          <w:i/>
          <w:spacing w:val="-3"/>
          <w:szCs w:val="28"/>
          <w:lang w:val="nl-NL"/>
        </w:rPr>
        <w:t>Căn cứ Nghị định số 08/2022/NĐ-CP ngày 10 tháng 01 năm 2022 của Chính phủ quy định chi tiết một số điều của Luật Bảo vệ môi trường;</w:t>
      </w:r>
    </w:p>
    <w:p w:rsidR="00DE6E4B" w:rsidRPr="00DE6E4B" w:rsidRDefault="00DE6E4B" w:rsidP="00ED0433">
      <w:pPr>
        <w:spacing w:before="120" w:line="288" w:lineRule="auto"/>
        <w:ind w:firstLine="567"/>
        <w:jc w:val="both"/>
        <w:rPr>
          <w:i/>
          <w:spacing w:val="-3"/>
          <w:szCs w:val="28"/>
          <w:lang w:val="nl-NL"/>
        </w:rPr>
      </w:pPr>
      <w:r w:rsidRPr="00DE6E4B">
        <w:rPr>
          <w:i/>
          <w:iCs/>
          <w:color w:val="000000"/>
          <w:spacing w:val="-4"/>
          <w:szCs w:val="28"/>
          <w:lang w:val="vi-VN"/>
        </w:rPr>
        <w:t>Căn cứ Thông tư số 02/20</w:t>
      </w:r>
      <w:r w:rsidRPr="00DE6E4B">
        <w:rPr>
          <w:i/>
          <w:iCs/>
          <w:color w:val="000000"/>
          <w:spacing w:val="-4"/>
          <w:szCs w:val="28"/>
          <w:lang w:val="nl-NL"/>
        </w:rPr>
        <w:t>22</w:t>
      </w:r>
      <w:r w:rsidRPr="00DE6E4B">
        <w:rPr>
          <w:i/>
          <w:iCs/>
          <w:color w:val="000000"/>
          <w:spacing w:val="-4"/>
          <w:szCs w:val="28"/>
          <w:lang w:val="vi-VN"/>
        </w:rPr>
        <w:t>/TT-BT</w:t>
      </w:r>
      <w:r w:rsidRPr="00DE6E4B">
        <w:rPr>
          <w:i/>
          <w:iCs/>
          <w:color w:val="000000"/>
          <w:spacing w:val="-4"/>
          <w:szCs w:val="28"/>
          <w:lang w:val="nl-NL"/>
        </w:rPr>
        <w:t xml:space="preserve">NM </w:t>
      </w:r>
      <w:r w:rsidRPr="00DE6E4B">
        <w:rPr>
          <w:i/>
          <w:iCs/>
          <w:color w:val="000000"/>
          <w:spacing w:val="-4"/>
          <w:szCs w:val="28"/>
          <w:lang w:val="vi-VN"/>
        </w:rPr>
        <w:t xml:space="preserve"> ngày </w:t>
      </w:r>
      <w:r w:rsidRPr="00DE6E4B">
        <w:rPr>
          <w:i/>
          <w:iCs/>
          <w:color w:val="000000"/>
          <w:spacing w:val="-4"/>
          <w:szCs w:val="28"/>
          <w:lang w:val="nl-NL"/>
        </w:rPr>
        <w:t>10</w:t>
      </w:r>
      <w:r w:rsidRPr="00DE6E4B">
        <w:rPr>
          <w:i/>
          <w:iCs/>
          <w:color w:val="000000"/>
          <w:spacing w:val="-4"/>
          <w:szCs w:val="28"/>
          <w:lang w:val="vi-VN"/>
        </w:rPr>
        <w:t xml:space="preserve"> tháng 01 năm 20</w:t>
      </w:r>
      <w:r w:rsidRPr="00DE6E4B">
        <w:rPr>
          <w:i/>
          <w:iCs/>
          <w:color w:val="000000"/>
          <w:spacing w:val="-4"/>
          <w:szCs w:val="28"/>
          <w:lang w:val="nl-NL"/>
        </w:rPr>
        <w:t>22</w:t>
      </w:r>
      <w:r w:rsidRPr="00DE6E4B">
        <w:rPr>
          <w:i/>
          <w:iCs/>
          <w:color w:val="000000"/>
          <w:spacing w:val="-4"/>
          <w:szCs w:val="28"/>
          <w:lang w:val="vi-VN"/>
        </w:rPr>
        <w:t xml:space="preserve"> của Bộ </w:t>
      </w:r>
      <w:r w:rsidRPr="00DE6E4B">
        <w:rPr>
          <w:i/>
          <w:iCs/>
          <w:color w:val="000000"/>
          <w:spacing w:val="-4"/>
          <w:szCs w:val="28"/>
          <w:lang w:val="nl-NL"/>
        </w:rPr>
        <w:t xml:space="preserve">trưởng Bộ Tài nguyên và Môi trương quy định chi tiết thi hành một số điều của </w:t>
      </w:r>
      <w:r w:rsidRPr="00DE6E4B">
        <w:rPr>
          <w:i/>
          <w:spacing w:val="-3"/>
          <w:szCs w:val="28"/>
          <w:lang w:val="nl-NL"/>
        </w:rPr>
        <w:t>Luật Bảo vệ môi trường</w:t>
      </w:r>
      <w:r w:rsidRPr="00DE6E4B">
        <w:rPr>
          <w:i/>
          <w:iCs/>
          <w:color w:val="000000"/>
          <w:spacing w:val="-4"/>
          <w:szCs w:val="28"/>
          <w:lang w:val="vi-VN"/>
        </w:rPr>
        <w:t>;</w:t>
      </w:r>
    </w:p>
    <w:p w:rsidR="00DE6E4B" w:rsidRPr="00DE6E4B" w:rsidRDefault="00DE6E4B" w:rsidP="00ED0433">
      <w:pPr>
        <w:spacing w:before="120" w:line="288" w:lineRule="auto"/>
        <w:ind w:firstLine="567"/>
        <w:jc w:val="both"/>
        <w:rPr>
          <w:i/>
          <w:iCs/>
          <w:color w:val="000000"/>
          <w:spacing w:val="-4"/>
          <w:szCs w:val="28"/>
          <w:lang w:val="vi-VN"/>
        </w:rPr>
      </w:pPr>
      <w:r w:rsidRPr="00DE6E4B">
        <w:rPr>
          <w:i/>
          <w:iCs/>
          <w:color w:val="000000"/>
          <w:spacing w:val="-4"/>
          <w:szCs w:val="28"/>
          <w:lang w:val="vi-VN"/>
        </w:rPr>
        <w:t xml:space="preserve">Căn cứ Thông tư số 02/2017/TT-BTC ngày 06 tháng 01 năm 2017 của Bộ </w:t>
      </w:r>
      <w:r w:rsidRPr="00DE6E4B">
        <w:rPr>
          <w:i/>
          <w:iCs/>
          <w:color w:val="000000"/>
          <w:spacing w:val="-4"/>
          <w:szCs w:val="28"/>
          <w:lang w:val="nl-NL"/>
        </w:rPr>
        <w:t xml:space="preserve">trưởng Bộ </w:t>
      </w:r>
      <w:r w:rsidRPr="00DE6E4B">
        <w:rPr>
          <w:i/>
          <w:iCs/>
          <w:color w:val="000000"/>
          <w:spacing w:val="-4"/>
          <w:szCs w:val="28"/>
          <w:lang w:val="vi-VN"/>
        </w:rPr>
        <w:t>Tài chính về hướng dẫn quản lý kinh phí sự nghiệp bảo vệ môi trường;</w:t>
      </w:r>
    </w:p>
    <w:p w:rsidR="00DE6E4B" w:rsidRPr="00DE6E4B" w:rsidRDefault="00DE6E4B" w:rsidP="00ED0433">
      <w:pPr>
        <w:spacing w:before="120" w:line="288" w:lineRule="auto"/>
        <w:ind w:firstLine="567"/>
        <w:jc w:val="both"/>
        <w:rPr>
          <w:i/>
          <w:iCs/>
          <w:color w:val="000000"/>
          <w:szCs w:val="28"/>
          <w:lang w:val="vi-VN"/>
        </w:rPr>
      </w:pPr>
      <w:r w:rsidRPr="00DE6E4B">
        <w:rPr>
          <w:i/>
          <w:iCs/>
          <w:color w:val="000000"/>
          <w:szCs w:val="28"/>
          <w:lang w:val="vi-VN"/>
        </w:rPr>
        <w:t>Căn cứ Thông tư số 85/2019/TT-BTC ngày 29 tháng 11 năm 2019 của Bộ Tài chính hướng dẫn về phí, lệ phí thuộc thẩm quyền quyết định của Hội đồng nhân dân tỉnh, thành phố trực thuộc Trung ương;</w:t>
      </w:r>
    </w:p>
    <w:p w:rsidR="00DE6E4B" w:rsidRPr="00DE6E4B" w:rsidRDefault="00DE6E4B" w:rsidP="00ED0433">
      <w:pPr>
        <w:spacing w:before="120" w:line="288" w:lineRule="auto"/>
        <w:ind w:firstLine="567"/>
        <w:jc w:val="both"/>
        <w:rPr>
          <w:i/>
          <w:spacing w:val="-4"/>
          <w:szCs w:val="28"/>
          <w:lang w:val="nl-NL"/>
        </w:rPr>
      </w:pPr>
      <w:r w:rsidRPr="00DE6E4B">
        <w:rPr>
          <w:i/>
          <w:iCs/>
          <w:color w:val="000000"/>
          <w:spacing w:val="-4"/>
          <w:szCs w:val="28"/>
          <w:lang w:val="vi-VN"/>
        </w:rPr>
        <w:t xml:space="preserve">Căn cứ </w:t>
      </w:r>
      <w:r w:rsidRPr="00DE6E4B">
        <w:rPr>
          <w:i/>
          <w:spacing w:val="-4"/>
          <w:szCs w:val="28"/>
          <w:lang w:val="nl-NL"/>
        </w:rPr>
        <w:t>Thông tư số 106/2021/TT-BTC  ngày 26 tháng 11 năm 2021 của Bộ trưởng Bộ Tài chính sửa đổi, bổ sung một số điều của</w:t>
      </w:r>
      <w:r w:rsidRPr="00DE6E4B">
        <w:rPr>
          <w:b/>
          <w:i/>
          <w:spacing w:val="-4"/>
          <w:szCs w:val="28"/>
          <w:lang w:val="nl-NL"/>
        </w:rPr>
        <w:t xml:space="preserve"> </w:t>
      </w:r>
      <w:r w:rsidRPr="00DE6E4B">
        <w:rPr>
          <w:i/>
          <w:spacing w:val="-4"/>
          <w:szCs w:val="28"/>
          <w:lang w:val="nl-NL"/>
        </w:rPr>
        <w:t xml:space="preserve">Thông tư số 85/2019/TT-BTC; </w:t>
      </w:r>
    </w:p>
    <w:p w:rsidR="00DE6E4B" w:rsidRPr="00DE6E4B" w:rsidRDefault="00DE6E4B" w:rsidP="00ED0433">
      <w:pPr>
        <w:spacing w:before="120" w:line="288" w:lineRule="auto"/>
        <w:ind w:firstLine="567"/>
        <w:jc w:val="both"/>
        <w:rPr>
          <w:i/>
          <w:iCs/>
          <w:color w:val="000000"/>
          <w:szCs w:val="28"/>
          <w:lang w:val="nl-NL"/>
        </w:rPr>
      </w:pPr>
      <w:r w:rsidRPr="00DE6E4B">
        <w:rPr>
          <w:i/>
          <w:iCs/>
          <w:color w:val="000000"/>
          <w:szCs w:val="28"/>
          <w:lang w:val="nl-NL"/>
        </w:rPr>
        <w:t>Xét Tờ trình số         /TTr-UBND ngày      tháng      năm 2022 của Ủy ban nhân dân tỉnh; Báo cáo thẩm tra của Ban Kinh tế - Ngân sách Hội đồng nhân dân tỉnh; ý kiến thảo luận của đại biểu Hội đồng nhân dân tỉnh tại kỳ họp.</w:t>
      </w:r>
    </w:p>
    <w:p w:rsidR="00DE6E4B" w:rsidRPr="00DE6E4B" w:rsidRDefault="00DE6E4B" w:rsidP="00ED0433">
      <w:pPr>
        <w:spacing w:before="120" w:line="288" w:lineRule="auto"/>
        <w:ind w:firstLine="567"/>
        <w:jc w:val="center"/>
        <w:rPr>
          <w:b/>
          <w:bCs/>
          <w:color w:val="000000"/>
          <w:szCs w:val="28"/>
          <w:lang w:val="nl-NL"/>
        </w:rPr>
      </w:pPr>
      <w:r w:rsidRPr="00DE6E4B">
        <w:rPr>
          <w:b/>
          <w:bCs/>
          <w:color w:val="000000"/>
          <w:szCs w:val="28"/>
          <w:lang w:val="nl-NL"/>
        </w:rPr>
        <w:t>QUYẾT NGHỊ:</w:t>
      </w:r>
    </w:p>
    <w:p w:rsidR="00DE6E4B" w:rsidRPr="00DE6E4B" w:rsidRDefault="00DE6E4B" w:rsidP="00ED0433">
      <w:pPr>
        <w:spacing w:before="120" w:line="288" w:lineRule="auto"/>
        <w:ind w:firstLine="567"/>
        <w:jc w:val="both"/>
        <w:rPr>
          <w:color w:val="000000"/>
          <w:szCs w:val="28"/>
          <w:lang w:val="nl-NL"/>
        </w:rPr>
      </w:pPr>
      <w:r w:rsidRPr="00DE6E4B">
        <w:rPr>
          <w:b/>
          <w:bCs/>
          <w:color w:val="000000"/>
          <w:szCs w:val="28"/>
          <w:lang w:val="nl-NL"/>
        </w:rPr>
        <w:lastRenderedPageBreak/>
        <w:t xml:space="preserve">Điều 1. </w:t>
      </w:r>
      <w:r w:rsidRPr="00DE6E4B">
        <w:rPr>
          <w:color w:val="000000"/>
          <w:szCs w:val="28"/>
          <w:lang w:val="nl-NL"/>
        </w:rPr>
        <w:t>Phạm vi điều chỉnh, đối tượng áp dụng</w:t>
      </w:r>
    </w:p>
    <w:p w:rsidR="00DE6E4B" w:rsidRPr="00DE6E4B" w:rsidRDefault="00DE6E4B" w:rsidP="00ED0433">
      <w:pPr>
        <w:numPr>
          <w:ilvl w:val="0"/>
          <w:numId w:val="11"/>
        </w:numPr>
        <w:spacing w:before="120" w:line="288" w:lineRule="auto"/>
        <w:ind w:firstLine="567"/>
        <w:jc w:val="both"/>
        <w:rPr>
          <w:color w:val="000000"/>
          <w:spacing w:val="-2"/>
          <w:szCs w:val="28"/>
          <w:lang w:val="nl-NL"/>
        </w:rPr>
      </w:pPr>
      <w:r w:rsidRPr="00DE6E4B">
        <w:rPr>
          <w:color w:val="000000"/>
          <w:spacing w:val="-2"/>
          <w:szCs w:val="28"/>
          <w:lang w:val="nl-NL"/>
        </w:rPr>
        <w:t>Phạm vi điều chỉnh: Nghị quyết này quy định mức thu, chế độ thu, nộp, quản lý và sử dụng phí thẩm định cấp, cấp lại, điều chỉnh giấy phép môi trường thuộc thẩm quyền cấp giấy phép môi trường của Ủy ban nhân dân cấp tỉnh và Ủy ban nhân dân cấp huyện trên địa bàn tỉnh Thái Nguyên.</w:t>
      </w:r>
    </w:p>
    <w:p w:rsidR="00DE6E4B" w:rsidRPr="00DE6E4B" w:rsidRDefault="00DE6E4B" w:rsidP="00ED0433">
      <w:pPr>
        <w:numPr>
          <w:ilvl w:val="0"/>
          <w:numId w:val="11"/>
        </w:numPr>
        <w:spacing w:before="120" w:line="288" w:lineRule="auto"/>
        <w:ind w:firstLine="567"/>
        <w:jc w:val="both"/>
        <w:rPr>
          <w:color w:val="000000"/>
          <w:szCs w:val="28"/>
          <w:lang w:val="nl-NL"/>
        </w:rPr>
      </w:pPr>
      <w:r w:rsidRPr="00DE6E4B">
        <w:rPr>
          <w:color w:val="000000"/>
          <w:szCs w:val="28"/>
          <w:lang w:val="nl-NL"/>
        </w:rPr>
        <w:t>Đối tượng áp dụng:</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a) Các cơ quan được giao nhiệm vụ thu, nộp, quản lý và sử dụng phí thẩm định cấp, cấp lại, điều chỉnh giấy phép môi trường;</w:t>
      </w:r>
    </w:p>
    <w:p w:rsidR="00DE6E4B" w:rsidRPr="00DE6E4B" w:rsidRDefault="00DE6E4B" w:rsidP="00ED0433">
      <w:pPr>
        <w:spacing w:before="120" w:line="288" w:lineRule="auto"/>
        <w:ind w:firstLine="567"/>
        <w:jc w:val="both"/>
        <w:rPr>
          <w:color w:val="000000"/>
          <w:spacing w:val="-6"/>
          <w:szCs w:val="28"/>
          <w:lang w:val="nl-NL"/>
        </w:rPr>
      </w:pPr>
      <w:r w:rsidRPr="00DE6E4B">
        <w:rPr>
          <w:color w:val="000000"/>
          <w:spacing w:val="-6"/>
          <w:szCs w:val="28"/>
          <w:lang w:val="nl-NL"/>
        </w:rPr>
        <w:t>b) Các tổ chức, cá nhân đề nghị cấp, cấp lại, điều chỉnh giấy phép môi trường;</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 xml:space="preserve">c) Các cơ quan, tổ chức và cá nhân khác có liên quan. </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ab/>
      </w:r>
      <w:r w:rsidRPr="00DE6E4B">
        <w:rPr>
          <w:b/>
          <w:bCs/>
          <w:color w:val="000000"/>
          <w:szCs w:val="28"/>
          <w:lang w:val="nl-NL"/>
        </w:rPr>
        <w:t>Điều 2.</w:t>
      </w:r>
      <w:r w:rsidRPr="00DE6E4B">
        <w:rPr>
          <w:color w:val="000000"/>
          <w:szCs w:val="28"/>
          <w:lang w:val="nl-NL"/>
        </w:rPr>
        <w:t xml:space="preserve"> </w:t>
      </w:r>
      <w:r w:rsidRPr="00DE6E4B">
        <w:rPr>
          <w:b/>
          <w:color w:val="000000"/>
          <w:szCs w:val="28"/>
          <w:lang w:val="nl-NL"/>
        </w:rPr>
        <w:t>Mức thu phí</w:t>
      </w:r>
      <w:r w:rsidRPr="00DE6E4B">
        <w:rPr>
          <w:color w:val="000000"/>
          <w:szCs w:val="28"/>
          <w:lang w:val="nl-NL"/>
        </w:rPr>
        <w:t xml:space="preserve"> </w:t>
      </w:r>
    </w:p>
    <w:p w:rsidR="00DE6E4B" w:rsidRPr="00DE6E4B" w:rsidRDefault="00DE6E4B" w:rsidP="00DE6E4B">
      <w:pPr>
        <w:spacing w:before="120"/>
        <w:ind w:firstLine="720"/>
        <w:jc w:val="both"/>
        <w:rPr>
          <w:color w:val="000000"/>
          <w:sz w:val="4"/>
          <w:szCs w:val="28"/>
          <w:lang w:val="nl-NL"/>
        </w:rPr>
      </w:pPr>
    </w:p>
    <w:tbl>
      <w:tblPr>
        <w:tblW w:w="8945" w:type="dxa"/>
        <w:tblInd w:w="94" w:type="dxa"/>
        <w:tblLook w:val="0000" w:firstRow="0" w:lastRow="0" w:firstColumn="0" w:lastColumn="0" w:noHBand="0" w:noVBand="0"/>
      </w:tblPr>
      <w:tblGrid>
        <w:gridCol w:w="736"/>
        <w:gridCol w:w="5799"/>
        <w:gridCol w:w="2410"/>
      </w:tblGrid>
      <w:tr w:rsidR="00DE6E4B" w:rsidRPr="00DE6E4B" w:rsidTr="00C10B8C">
        <w:trPr>
          <w:trHeight w:val="630"/>
          <w:tblHeader/>
        </w:trPr>
        <w:tc>
          <w:tcPr>
            <w:tcW w:w="736" w:type="dxa"/>
            <w:tcBorders>
              <w:top w:val="single" w:sz="4" w:space="0" w:color="auto"/>
              <w:left w:val="single" w:sz="4" w:space="0" w:color="auto"/>
              <w:bottom w:val="single" w:sz="4" w:space="0" w:color="auto"/>
              <w:right w:val="single" w:sz="4" w:space="0" w:color="auto"/>
            </w:tcBorders>
            <w:vAlign w:val="center"/>
          </w:tcPr>
          <w:p w:rsidR="00DE6E4B" w:rsidRPr="00DE6E4B" w:rsidRDefault="00DE6E4B" w:rsidP="00DE6E4B">
            <w:pPr>
              <w:jc w:val="center"/>
              <w:rPr>
                <w:b/>
                <w:bCs/>
                <w:szCs w:val="28"/>
              </w:rPr>
            </w:pPr>
            <w:r w:rsidRPr="00DE6E4B">
              <w:rPr>
                <w:b/>
                <w:bCs/>
                <w:szCs w:val="28"/>
              </w:rPr>
              <w:t>TT</w:t>
            </w:r>
          </w:p>
        </w:tc>
        <w:tc>
          <w:tcPr>
            <w:tcW w:w="5799" w:type="dxa"/>
            <w:tcBorders>
              <w:top w:val="single" w:sz="4" w:space="0" w:color="auto"/>
              <w:left w:val="nil"/>
              <w:bottom w:val="single" w:sz="4" w:space="0" w:color="auto"/>
              <w:right w:val="single" w:sz="4" w:space="0" w:color="auto"/>
            </w:tcBorders>
            <w:vAlign w:val="center"/>
          </w:tcPr>
          <w:p w:rsidR="00DE6E4B" w:rsidRPr="00DE6E4B" w:rsidRDefault="00DE6E4B" w:rsidP="00DE6E4B">
            <w:pPr>
              <w:jc w:val="center"/>
              <w:rPr>
                <w:b/>
                <w:bCs/>
                <w:szCs w:val="28"/>
              </w:rPr>
            </w:pPr>
            <w:r w:rsidRPr="00DE6E4B">
              <w:rPr>
                <w:b/>
                <w:bCs/>
                <w:szCs w:val="28"/>
              </w:rPr>
              <w:t>Nội dung</w:t>
            </w:r>
          </w:p>
        </w:tc>
        <w:tc>
          <w:tcPr>
            <w:tcW w:w="2410" w:type="dxa"/>
            <w:tcBorders>
              <w:top w:val="single" w:sz="4" w:space="0" w:color="auto"/>
              <w:left w:val="nil"/>
              <w:bottom w:val="single" w:sz="4" w:space="0" w:color="auto"/>
              <w:right w:val="single" w:sz="4" w:space="0" w:color="auto"/>
            </w:tcBorders>
            <w:vAlign w:val="center"/>
          </w:tcPr>
          <w:p w:rsidR="00DE6E4B" w:rsidRPr="00DE6E4B" w:rsidRDefault="00DE6E4B" w:rsidP="00DE6E4B">
            <w:pPr>
              <w:jc w:val="center"/>
              <w:rPr>
                <w:b/>
                <w:bCs/>
                <w:szCs w:val="28"/>
              </w:rPr>
            </w:pPr>
            <w:r w:rsidRPr="00DE6E4B">
              <w:rPr>
                <w:b/>
                <w:bCs/>
                <w:szCs w:val="28"/>
              </w:rPr>
              <w:t xml:space="preserve">Mức thu phí </w:t>
            </w:r>
            <w:r w:rsidRPr="00DE6E4B">
              <w:rPr>
                <w:bCs/>
                <w:szCs w:val="28"/>
              </w:rPr>
              <w:t>(đồng/dự án/cơ sở)</w:t>
            </w:r>
          </w:p>
        </w:tc>
      </w:tr>
      <w:tr w:rsidR="00DE6E4B" w:rsidRPr="00DE6E4B" w:rsidTr="00C10B8C">
        <w:trPr>
          <w:trHeight w:val="327"/>
        </w:trPr>
        <w:tc>
          <w:tcPr>
            <w:tcW w:w="736" w:type="dxa"/>
            <w:tcBorders>
              <w:top w:val="single" w:sz="4" w:space="0" w:color="auto"/>
              <w:left w:val="single" w:sz="4" w:space="0" w:color="auto"/>
              <w:bottom w:val="single" w:sz="4" w:space="0" w:color="auto"/>
              <w:right w:val="single" w:sz="4" w:space="0" w:color="auto"/>
            </w:tcBorders>
            <w:vAlign w:val="center"/>
          </w:tcPr>
          <w:p w:rsidR="00DE6E4B" w:rsidRPr="00DE6E4B" w:rsidRDefault="00DE6E4B" w:rsidP="00DE6E4B">
            <w:pPr>
              <w:jc w:val="center"/>
              <w:rPr>
                <w:b/>
                <w:bCs/>
                <w:szCs w:val="28"/>
              </w:rPr>
            </w:pPr>
            <w:r w:rsidRPr="00DE6E4B">
              <w:rPr>
                <w:b/>
                <w:bCs/>
                <w:szCs w:val="28"/>
              </w:rPr>
              <w:t>I</w:t>
            </w:r>
          </w:p>
        </w:tc>
        <w:tc>
          <w:tcPr>
            <w:tcW w:w="5799" w:type="dxa"/>
            <w:tcBorders>
              <w:top w:val="single" w:sz="4" w:space="0" w:color="auto"/>
              <w:left w:val="nil"/>
              <w:bottom w:val="single" w:sz="4" w:space="0" w:color="auto"/>
              <w:right w:val="single" w:sz="4" w:space="0" w:color="auto"/>
            </w:tcBorders>
            <w:vAlign w:val="center"/>
          </w:tcPr>
          <w:p w:rsidR="00DE6E4B" w:rsidRPr="00DE6E4B" w:rsidRDefault="00DE6E4B" w:rsidP="00DE6E4B">
            <w:pPr>
              <w:rPr>
                <w:b/>
                <w:bCs/>
                <w:szCs w:val="28"/>
              </w:rPr>
            </w:pPr>
            <w:r w:rsidRPr="00DE6E4B">
              <w:rPr>
                <w:b/>
                <w:bCs/>
                <w:szCs w:val="28"/>
              </w:rPr>
              <w:t>Đối với cấp tỉnh</w:t>
            </w:r>
          </w:p>
        </w:tc>
        <w:tc>
          <w:tcPr>
            <w:tcW w:w="2410" w:type="dxa"/>
            <w:tcBorders>
              <w:top w:val="single" w:sz="4" w:space="0" w:color="auto"/>
              <w:left w:val="nil"/>
              <w:bottom w:val="single" w:sz="4" w:space="0" w:color="auto"/>
              <w:right w:val="single" w:sz="4" w:space="0" w:color="auto"/>
            </w:tcBorders>
            <w:vAlign w:val="center"/>
          </w:tcPr>
          <w:p w:rsidR="00DE6E4B" w:rsidRPr="00DE6E4B" w:rsidRDefault="00DE6E4B" w:rsidP="00DE6E4B">
            <w:pPr>
              <w:jc w:val="center"/>
              <w:rPr>
                <w:bCs/>
                <w:szCs w:val="28"/>
              </w:rPr>
            </w:pPr>
          </w:p>
        </w:tc>
      </w:tr>
      <w:tr w:rsidR="00DE6E4B" w:rsidRPr="00DE6E4B" w:rsidTr="00ED0433">
        <w:trPr>
          <w:trHeight w:val="489"/>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bCs/>
                <w:iCs/>
                <w:szCs w:val="28"/>
              </w:rPr>
            </w:pPr>
            <w:r w:rsidRPr="00DE6E4B">
              <w:rPr>
                <w:bCs/>
                <w:iCs/>
                <w:szCs w:val="28"/>
              </w:rPr>
              <w:t>1</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jc w:val="both"/>
              <w:rPr>
                <w:bCs/>
                <w:iCs/>
                <w:szCs w:val="28"/>
              </w:rPr>
            </w:pPr>
            <w:r w:rsidRPr="00DE6E4B">
              <w:rPr>
                <w:bCs/>
                <w:iCs/>
                <w:szCs w:val="28"/>
              </w:rPr>
              <w:t>Phí cấp giấy phép môi trường</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bCs/>
                <w:i/>
                <w:iCs/>
                <w:szCs w:val="28"/>
              </w:rPr>
            </w:pPr>
          </w:p>
        </w:tc>
      </w:tr>
      <w:tr w:rsidR="00DE6E4B" w:rsidRPr="00DE6E4B" w:rsidTr="00C10B8C">
        <w:trPr>
          <w:trHeight w:val="690"/>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bCs/>
                <w:iCs/>
                <w:szCs w:val="28"/>
              </w:rPr>
            </w:pPr>
            <w:r w:rsidRPr="00DE6E4B">
              <w:rPr>
                <w:bCs/>
                <w:iCs/>
                <w:szCs w:val="28"/>
              </w:rPr>
              <w:t>1.1</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jc w:val="both"/>
              <w:rPr>
                <w:bCs/>
                <w:iCs/>
                <w:szCs w:val="28"/>
              </w:rPr>
            </w:pPr>
            <w:r w:rsidRPr="00DE6E4B">
              <w:rPr>
                <w:bCs/>
                <w:iCs/>
                <w:szCs w:val="28"/>
              </w:rPr>
              <w:t>Đối với dự án thuộc đối tượng phải thực hiện đánh giá tác động môi trường</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bCs/>
                <w:iCs/>
                <w:szCs w:val="28"/>
              </w:rPr>
            </w:pPr>
            <w:r w:rsidRPr="00DE6E4B">
              <w:rPr>
                <w:bCs/>
                <w:iCs/>
                <w:szCs w:val="28"/>
              </w:rPr>
              <w:t>9.000.000</w:t>
            </w:r>
          </w:p>
        </w:tc>
      </w:tr>
      <w:tr w:rsidR="00DE6E4B" w:rsidRPr="00DE6E4B" w:rsidTr="00C10B8C">
        <w:trPr>
          <w:trHeight w:val="447"/>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bCs/>
                <w:iCs/>
                <w:szCs w:val="28"/>
              </w:rPr>
            </w:pPr>
            <w:r w:rsidRPr="00DE6E4B">
              <w:rPr>
                <w:bCs/>
                <w:iCs/>
                <w:szCs w:val="28"/>
              </w:rPr>
              <w:t>1.2</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jc w:val="both"/>
              <w:rPr>
                <w:bCs/>
                <w:iCs/>
                <w:szCs w:val="28"/>
              </w:rPr>
            </w:pPr>
            <w:r w:rsidRPr="00DE6E4B">
              <w:rPr>
                <w:bCs/>
                <w:iCs/>
                <w:szCs w:val="28"/>
              </w:rPr>
              <w:t>Đối với dự án không phải thực hiện đánh giá tác động môi trường</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iCs/>
                <w:szCs w:val="28"/>
              </w:rPr>
            </w:pPr>
            <w:r w:rsidRPr="00DE6E4B">
              <w:rPr>
                <w:iCs/>
                <w:szCs w:val="28"/>
              </w:rPr>
              <w:t>11.500.000</w:t>
            </w:r>
          </w:p>
        </w:tc>
      </w:tr>
      <w:tr w:rsidR="00DE6E4B" w:rsidRPr="00DE6E4B" w:rsidTr="00C10B8C">
        <w:trPr>
          <w:trHeight w:val="447"/>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szCs w:val="28"/>
              </w:rPr>
            </w:pPr>
            <w:r w:rsidRPr="00DE6E4B">
              <w:rPr>
                <w:szCs w:val="28"/>
              </w:rPr>
              <w:t>1.3</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jc w:val="both"/>
              <w:rPr>
                <w:spacing w:val="-14"/>
                <w:szCs w:val="28"/>
              </w:rPr>
            </w:pPr>
            <w:r w:rsidRPr="00DE6E4B">
              <w:rPr>
                <w:szCs w:val="28"/>
              </w:rPr>
              <w:t>Đối với dự án hoạt động trước ngày Luật Bảo vệ môi trường số 72/2020/QH14 có hiệu lực</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iCs/>
                <w:szCs w:val="28"/>
              </w:rPr>
            </w:pPr>
            <w:r w:rsidRPr="00DE6E4B">
              <w:rPr>
                <w:iCs/>
                <w:szCs w:val="28"/>
              </w:rPr>
              <w:t>4.600.000</w:t>
            </w:r>
          </w:p>
        </w:tc>
      </w:tr>
      <w:tr w:rsidR="00DE6E4B" w:rsidRPr="00DE6E4B" w:rsidTr="00C10B8C">
        <w:trPr>
          <w:trHeight w:val="447"/>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szCs w:val="28"/>
              </w:rPr>
            </w:pPr>
            <w:r w:rsidRPr="00DE6E4B">
              <w:rPr>
                <w:szCs w:val="28"/>
              </w:rPr>
              <w:t>2</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rPr>
                <w:szCs w:val="28"/>
              </w:rPr>
            </w:pPr>
            <w:r w:rsidRPr="00DE6E4B">
              <w:rPr>
                <w:szCs w:val="28"/>
              </w:rPr>
              <w:t>Phí cấp lại, điều chỉnh giấy phép môi trường</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iCs/>
                <w:szCs w:val="28"/>
              </w:rPr>
            </w:pPr>
          </w:p>
        </w:tc>
      </w:tr>
      <w:tr w:rsidR="00DE6E4B" w:rsidRPr="00DE6E4B" w:rsidTr="00C10B8C">
        <w:trPr>
          <w:trHeight w:val="447"/>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szCs w:val="28"/>
              </w:rPr>
            </w:pPr>
            <w:r w:rsidRPr="00DE6E4B">
              <w:rPr>
                <w:szCs w:val="28"/>
              </w:rPr>
              <w:t>2.1</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rPr>
                <w:szCs w:val="28"/>
              </w:rPr>
            </w:pPr>
            <w:r w:rsidRPr="00DE6E4B">
              <w:rPr>
                <w:szCs w:val="28"/>
              </w:rPr>
              <w:t>Cấp lại giấy phép môi trường</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iCs/>
                <w:szCs w:val="28"/>
              </w:rPr>
            </w:pPr>
            <w:r w:rsidRPr="00DE6E4B">
              <w:rPr>
                <w:iCs/>
                <w:szCs w:val="28"/>
              </w:rPr>
              <w:t>4.600.000</w:t>
            </w:r>
          </w:p>
        </w:tc>
      </w:tr>
      <w:tr w:rsidR="00DE6E4B" w:rsidRPr="00DE6E4B" w:rsidTr="00C10B8C">
        <w:trPr>
          <w:trHeight w:val="447"/>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szCs w:val="28"/>
              </w:rPr>
            </w:pPr>
            <w:r w:rsidRPr="00DE6E4B">
              <w:rPr>
                <w:szCs w:val="28"/>
              </w:rPr>
              <w:t>2.2</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rPr>
                <w:szCs w:val="28"/>
              </w:rPr>
            </w:pPr>
            <w:r w:rsidRPr="00DE6E4B">
              <w:rPr>
                <w:szCs w:val="28"/>
              </w:rPr>
              <w:t>Cấp điều chỉnh giấy phép môi trường</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iCs/>
                <w:szCs w:val="28"/>
              </w:rPr>
            </w:pPr>
            <w:r w:rsidRPr="00DE6E4B">
              <w:rPr>
                <w:iCs/>
                <w:szCs w:val="28"/>
              </w:rPr>
              <w:t>280.000</w:t>
            </w:r>
          </w:p>
        </w:tc>
      </w:tr>
      <w:tr w:rsidR="00DE6E4B" w:rsidRPr="00DE6E4B" w:rsidTr="00C10B8C">
        <w:trPr>
          <w:trHeight w:val="480"/>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b/>
                <w:bCs/>
                <w:szCs w:val="28"/>
              </w:rPr>
            </w:pPr>
            <w:r w:rsidRPr="00DE6E4B">
              <w:rPr>
                <w:b/>
                <w:bCs/>
                <w:szCs w:val="28"/>
              </w:rPr>
              <w:t>II</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rPr>
                <w:b/>
                <w:bCs/>
                <w:szCs w:val="28"/>
              </w:rPr>
            </w:pPr>
            <w:r w:rsidRPr="00DE6E4B">
              <w:rPr>
                <w:b/>
                <w:bCs/>
                <w:szCs w:val="28"/>
              </w:rPr>
              <w:t>Đối với cấp huyện</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szCs w:val="28"/>
              </w:rPr>
            </w:pPr>
          </w:p>
        </w:tc>
      </w:tr>
      <w:tr w:rsidR="00DE6E4B" w:rsidRPr="00DE6E4B" w:rsidTr="00ED0433">
        <w:trPr>
          <w:trHeight w:val="441"/>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bCs/>
                <w:szCs w:val="28"/>
              </w:rPr>
            </w:pPr>
            <w:r w:rsidRPr="00DE6E4B">
              <w:rPr>
                <w:bCs/>
                <w:szCs w:val="28"/>
              </w:rPr>
              <w:t>1</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rPr>
                <w:bCs/>
                <w:iCs/>
                <w:szCs w:val="28"/>
              </w:rPr>
            </w:pPr>
            <w:r w:rsidRPr="00DE6E4B">
              <w:rPr>
                <w:bCs/>
                <w:iCs/>
                <w:szCs w:val="28"/>
              </w:rPr>
              <w:t>Phí cấp giấy phép môi trường</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szCs w:val="28"/>
              </w:rPr>
            </w:pPr>
          </w:p>
        </w:tc>
      </w:tr>
      <w:tr w:rsidR="00DE6E4B" w:rsidRPr="00DE6E4B" w:rsidTr="00C10B8C">
        <w:trPr>
          <w:trHeight w:val="690"/>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bCs/>
                <w:szCs w:val="28"/>
              </w:rPr>
            </w:pPr>
            <w:r w:rsidRPr="00DE6E4B">
              <w:rPr>
                <w:bCs/>
                <w:szCs w:val="28"/>
              </w:rPr>
              <w:t>1.1</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rPr>
                <w:b/>
                <w:bCs/>
                <w:szCs w:val="28"/>
              </w:rPr>
            </w:pPr>
            <w:r w:rsidRPr="00DE6E4B">
              <w:rPr>
                <w:bCs/>
                <w:iCs/>
                <w:szCs w:val="28"/>
              </w:rPr>
              <w:t>Đối với dự án không phải thực hiện đánh giá tác động môi trường</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szCs w:val="28"/>
              </w:rPr>
            </w:pPr>
            <w:r w:rsidRPr="00DE6E4B">
              <w:rPr>
                <w:szCs w:val="28"/>
              </w:rPr>
              <w:t>7.800.000</w:t>
            </w:r>
          </w:p>
        </w:tc>
      </w:tr>
      <w:tr w:rsidR="00DE6E4B" w:rsidRPr="00DE6E4B" w:rsidTr="00C10B8C">
        <w:trPr>
          <w:trHeight w:val="690"/>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bCs/>
                <w:szCs w:val="28"/>
              </w:rPr>
            </w:pPr>
            <w:r w:rsidRPr="00DE6E4B">
              <w:rPr>
                <w:bCs/>
                <w:szCs w:val="28"/>
              </w:rPr>
              <w:t>1.2</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rPr>
                <w:bCs/>
                <w:szCs w:val="28"/>
              </w:rPr>
            </w:pPr>
            <w:r w:rsidRPr="00DE6E4B">
              <w:rPr>
                <w:szCs w:val="28"/>
              </w:rPr>
              <w:t>Đối với dự án hoạt động trước ngày Luật Bảo vệ môi trường số 72/2020/QH14 có hiệu lực</w:t>
            </w:r>
          </w:p>
        </w:tc>
        <w:tc>
          <w:tcPr>
            <w:tcW w:w="2410" w:type="dxa"/>
            <w:tcBorders>
              <w:top w:val="nil"/>
              <w:left w:val="nil"/>
              <w:bottom w:val="single" w:sz="4" w:space="0" w:color="auto"/>
              <w:right w:val="single" w:sz="4" w:space="0" w:color="auto"/>
            </w:tcBorders>
          </w:tcPr>
          <w:p w:rsidR="00DE6E4B" w:rsidRPr="00DE6E4B" w:rsidRDefault="00DE6E4B" w:rsidP="00DE6E4B">
            <w:pPr>
              <w:spacing w:before="120" w:after="120"/>
              <w:jc w:val="right"/>
              <w:rPr>
                <w:szCs w:val="28"/>
                <w:lang w:val="nl-NL"/>
              </w:rPr>
            </w:pPr>
            <w:r w:rsidRPr="00DE6E4B">
              <w:rPr>
                <w:szCs w:val="28"/>
                <w:lang w:val="nl-NL"/>
              </w:rPr>
              <w:t>2.90 0.000</w:t>
            </w:r>
          </w:p>
        </w:tc>
      </w:tr>
      <w:tr w:rsidR="00DE6E4B" w:rsidRPr="00DE6E4B" w:rsidTr="00C10B8C">
        <w:trPr>
          <w:trHeight w:val="450"/>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bCs/>
                <w:szCs w:val="28"/>
              </w:rPr>
            </w:pPr>
            <w:r w:rsidRPr="00DE6E4B">
              <w:rPr>
                <w:bCs/>
                <w:szCs w:val="28"/>
              </w:rPr>
              <w:t>2</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rPr>
                <w:szCs w:val="28"/>
              </w:rPr>
            </w:pPr>
            <w:r w:rsidRPr="00DE6E4B">
              <w:rPr>
                <w:szCs w:val="28"/>
              </w:rPr>
              <w:t>Phí cấp lại, điều chỉnh giấy phép môi trường</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iCs/>
                <w:szCs w:val="28"/>
              </w:rPr>
            </w:pPr>
          </w:p>
        </w:tc>
      </w:tr>
      <w:tr w:rsidR="00DE6E4B" w:rsidRPr="00DE6E4B" w:rsidTr="00C10B8C">
        <w:trPr>
          <w:trHeight w:val="450"/>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bCs/>
                <w:szCs w:val="28"/>
              </w:rPr>
            </w:pPr>
            <w:r w:rsidRPr="00DE6E4B">
              <w:rPr>
                <w:bCs/>
                <w:szCs w:val="28"/>
              </w:rPr>
              <w:t>2.1</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rPr>
                <w:szCs w:val="28"/>
              </w:rPr>
            </w:pPr>
            <w:r w:rsidRPr="00DE6E4B">
              <w:rPr>
                <w:szCs w:val="28"/>
              </w:rPr>
              <w:t>Cấp lại giấy phép môi trường</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iCs/>
                <w:szCs w:val="28"/>
              </w:rPr>
            </w:pPr>
            <w:r w:rsidRPr="00DE6E4B">
              <w:rPr>
                <w:szCs w:val="28"/>
                <w:lang w:val="nl-NL"/>
              </w:rPr>
              <w:t>2.910.000</w:t>
            </w:r>
          </w:p>
        </w:tc>
      </w:tr>
      <w:tr w:rsidR="00DE6E4B" w:rsidRPr="00DE6E4B" w:rsidTr="00C10B8C">
        <w:trPr>
          <w:trHeight w:val="450"/>
        </w:trPr>
        <w:tc>
          <w:tcPr>
            <w:tcW w:w="736" w:type="dxa"/>
            <w:tcBorders>
              <w:top w:val="nil"/>
              <w:left w:val="single" w:sz="4" w:space="0" w:color="auto"/>
              <w:bottom w:val="single" w:sz="4" w:space="0" w:color="auto"/>
              <w:right w:val="single" w:sz="4" w:space="0" w:color="auto"/>
            </w:tcBorders>
            <w:vAlign w:val="center"/>
          </w:tcPr>
          <w:p w:rsidR="00DE6E4B" w:rsidRPr="00DE6E4B" w:rsidRDefault="00DE6E4B" w:rsidP="00DE6E4B">
            <w:pPr>
              <w:jc w:val="center"/>
              <w:rPr>
                <w:bCs/>
                <w:szCs w:val="28"/>
              </w:rPr>
            </w:pPr>
            <w:r w:rsidRPr="00DE6E4B">
              <w:rPr>
                <w:bCs/>
                <w:szCs w:val="28"/>
              </w:rPr>
              <w:t>2.2</w:t>
            </w:r>
          </w:p>
        </w:tc>
        <w:tc>
          <w:tcPr>
            <w:tcW w:w="5799" w:type="dxa"/>
            <w:tcBorders>
              <w:top w:val="nil"/>
              <w:left w:val="nil"/>
              <w:bottom w:val="single" w:sz="4" w:space="0" w:color="auto"/>
              <w:right w:val="single" w:sz="4" w:space="0" w:color="auto"/>
            </w:tcBorders>
            <w:vAlign w:val="center"/>
          </w:tcPr>
          <w:p w:rsidR="00DE6E4B" w:rsidRPr="00DE6E4B" w:rsidRDefault="00DE6E4B" w:rsidP="00DE6E4B">
            <w:pPr>
              <w:rPr>
                <w:szCs w:val="28"/>
              </w:rPr>
            </w:pPr>
            <w:r w:rsidRPr="00DE6E4B">
              <w:rPr>
                <w:szCs w:val="28"/>
              </w:rPr>
              <w:t>Cấp điều chỉnh giấy phép môi trường</w:t>
            </w:r>
          </w:p>
        </w:tc>
        <w:tc>
          <w:tcPr>
            <w:tcW w:w="2410" w:type="dxa"/>
            <w:tcBorders>
              <w:top w:val="nil"/>
              <w:left w:val="nil"/>
              <w:bottom w:val="single" w:sz="4" w:space="0" w:color="auto"/>
              <w:right w:val="single" w:sz="4" w:space="0" w:color="auto"/>
            </w:tcBorders>
            <w:vAlign w:val="center"/>
          </w:tcPr>
          <w:p w:rsidR="00DE6E4B" w:rsidRPr="00DE6E4B" w:rsidRDefault="00DE6E4B" w:rsidP="00DE6E4B">
            <w:pPr>
              <w:jc w:val="right"/>
              <w:rPr>
                <w:iCs/>
                <w:szCs w:val="28"/>
              </w:rPr>
            </w:pPr>
            <w:r w:rsidRPr="00DE6E4B">
              <w:rPr>
                <w:iCs/>
                <w:szCs w:val="28"/>
              </w:rPr>
              <w:t>210.000</w:t>
            </w:r>
          </w:p>
        </w:tc>
      </w:tr>
    </w:tbl>
    <w:p w:rsidR="00DE6E4B" w:rsidRPr="00DE6E4B" w:rsidRDefault="00DE6E4B" w:rsidP="00ED0433">
      <w:pPr>
        <w:spacing w:before="120" w:line="288" w:lineRule="auto"/>
        <w:ind w:firstLine="720"/>
        <w:jc w:val="both"/>
        <w:rPr>
          <w:lang w:val="nl-NL"/>
        </w:rPr>
      </w:pPr>
      <w:bookmarkStart w:id="0" w:name="_GoBack"/>
      <w:r w:rsidRPr="00DE6E4B">
        <w:rPr>
          <w:lang w:val="nl-NL"/>
        </w:rPr>
        <w:t xml:space="preserve">Mức thu phí trên tính theo lần thẩm định cấp/cấp lại/điều chỉnh giấy phép môi trường. </w:t>
      </w:r>
    </w:p>
    <w:p w:rsidR="00DE6E4B" w:rsidRPr="00DE6E4B" w:rsidRDefault="00DE6E4B" w:rsidP="00ED0433">
      <w:pPr>
        <w:spacing w:before="120" w:line="288" w:lineRule="auto"/>
        <w:ind w:firstLine="720"/>
        <w:jc w:val="both"/>
        <w:rPr>
          <w:lang w:val="nl-NL"/>
        </w:rPr>
      </w:pPr>
      <w:r w:rsidRPr="00DE6E4B">
        <w:rPr>
          <w:lang w:val="nl-NL"/>
        </w:rPr>
        <w:lastRenderedPageBreak/>
        <w:t>Mức phí không bao gồm chi phí lấy mẫu và phân tích mẫu chất thải.</w:t>
      </w:r>
    </w:p>
    <w:p w:rsidR="00DE6E4B" w:rsidRPr="00DE6E4B" w:rsidRDefault="00DE6E4B" w:rsidP="00ED0433">
      <w:pPr>
        <w:spacing w:before="120" w:line="288" w:lineRule="auto"/>
        <w:ind w:firstLine="567"/>
        <w:jc w:val="both"/>
        <w:rPr>
          <w:b/>
          <w:color w:val="000000"/>
          <w:szCs w:val="28"/>
          <w:lang w:val="nl-NL"/>
        </w:rPr>
      </w:pPr>
      <w:r w:rsidRPr="00DE6E4B">
        <w:rPr>
          <w:b/>
          <w:color w:val="000000"/>
          <w:szCs w:val="28"/>
          <w:lang w:val="nl-NL"/>
        </w:rPr>
        <w:t>Điều 3. Người nộp phí và tổ chức tổ chức thu phí</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1. Người nộp phí:</w:t>
      </w:r>
      <w:r w:rsidRPr="00DE6E4B">
        <w:rPr>
          <w:b/>
          <w:bCs/>
          <w:color w:val="000000"/>
          <w:szCs w:val="28"/>
          <w:lang w:val="nl-NL"/>
        </w:rPr>
        <w:t xml:space="preserve"> </w:t>
      </w:r>
      <w:r w:rsidRPr="00DE6E4B">
        <w:rPr>
          <w:color w:val="000000"/>
          <w:szCs w:val="28"/>
          <w:lang w:val="nl-NL"/>
        </w:rPr>
        <w:t>Các tổ chức, cá nhân đề nghị cấp, cấp lại, điều chỉnh giấy phép môi trường.</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2. Tổ chức thu phí</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a) Cơ quan cấp tỉnh: Sở Tài nguyên và Môi trường.</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b) Cơ quan cấp huyện: Phòng Tài nguyên và Môi trường.</w:t>
      </w:r>
      <w:r w:rsidRPr="00DE6E4B">
        <w:rPr>
          <w:color w:val="000000"/>
          <w:szCs w:val="28"/>
          <w:lang w:val="nl-NL"/>
        </w:rPr>
        <w:tab/>
      </w:r>
    </w:p>
    <w:p w:rsidR="00DE6E4B" w:rsidRPr="00DE6E4B" w:rsidRDefault="00DE6E4B" w:rsidP="00ED0433">
      <w:pPr>
        <w:spacing w:before="120" w:line="288" w:lineRule="auto"/>
        <w:ind w:firstLine="567"/>
        <w:jc w:val="both"/>
        <w:rPr>
          <w:b/>
          <w:color w:val="000000"/>
          <w:szCs w:val="28"/>
          <w:lang w:val="nl-NL"/>
        </w:rPr>
      </w:pPr>
      <w:r w:rsidRPr="00DE6E4B">
        <w:rPr>
          <w:b/>
          <w:color w:val="000000"/>
          <w:szCs w:val="28"/>
          <w:lang w:val="nl-NL"/>
        </w:rPr>
        <w:t>Điều 4. Chế độ thu, nộp, quản lý và sử dụng phí</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1. Kê khai, thu, nộp phí</w:t>
      </w:r>
    </w:p>
    <w:p w:rsidR="00DE6E4B" w:rsidRPr="00DE6E4B" w:rsidRDefault="00DE6E4B" w:rsidP="00ED0433">
      <w:pPr>
        <w:spacing w:before="120" w:line="288" w:lineRule="auto"/>
        <w:ind w:firstLine="567"/>
        <w:jc w:val="both"/>
        <w:rPr>
          <w:szCs w:val="28"/>
          <w:lang w:val="nl-NL"/>
        </w:rPr>
      </w:pPr>
      <w:r w:rsidRPr="00DE6E4B">
        <w:rPr>
          <w:szCs w:val="28"/>
          <w:lang w:val="nl-NL"/>
        </w:rPr>
        <w:t>a) Người nộp phí thực hiện nộp phí thẩm định đề nghị cấp, cấp lại, điều chỉnh giấy phép môi trường sau khi có văn bản thông báo nộp phí của cơ quan thẩm định. Phí nộp đủ trực tiếp cho tổ chức thu phí hoặc nộp vào tài khoản phí chờ nộp ngân sách của tổ chức thu phí mở tại Kho bạc Nhà nước.</w:t>
      </w:r>
      <w:r w:rsidRPr="00DE6E4B">
        <w:rPr>
          <w:spacing w:val="-4"/>
          <w:szCs w:val="28"/>
          <w:lang w:val="nl-NL"/>
        </w:rPr>
        <w:t xml:space="preserve"> </w:t>
      </w:r>
    </w:p>
    <w:p w:rsidR="00DE6E4B" w:rsidRPr="00DE6E4B" w:rsidRDefault="00DE6E4B" w:rsidP="00ED0433">
      <w:pPr>
        <w:spacing w:before="120" w:line="288" w:lineRule="auto"/>
        <w:ind w:firstLine="567"/>
        <w:jc w:val="both"/>
        <w:rPr>
          <w:spacing w:val="-4"/>
          <w:szCs w:val="28"/>
          <w:lang w:val="nl-NL"/>
        </w:rPr>
      </w:pPr>
      <w:r w:rsidRPr="00DE6E4B">
        <w:rPr>
          <w:spacing w:val="-4"/>
          <w:szCs w:val="28"/>
          <w:lang w:val="nl-NL"/>
        </w:rPr>
        <w:t xml:space="preserve">b) Chậm nhất là ngày 05 hàng tháng, tổ chức thu phí phải gửi số tiền phí đã thu của tháng trước vào tài khoản phí chờ nộp ngân sách mở tại Kho bạc nhà nước. </w:t>
      </w:r>
    </w:p>
    <w:p w:rsidR="00DE6E4B" w:rsidRPr="00DE6E4B" w:rsidRDefault="00DE6E4B" w:rsidP="00ED0433">
      <w:pPr>
        <w:spacing w:before="120" w:line="288" w:lineRule="auto"/>
        <w:ind w:firstLine="567"/>
        <w:jc w:val="both"/>
        <w:rPr>
          <w:szCs w:val="28"/>
          <w:lang w:val="nl-NL"/>
        </w:rPr>
      </w:pPr>
      <w:r w:rsidRPr="00DE6E4B">
        <w:rPr>
          <w:szCs w:val="28"/>
          <w:lang w:val="nl-NL"/>
        </w:rPr>
        <w:t xml:space="preserve">c) Tổ chức thu phí thực hiện kê khai, nộp số tiền phí thu được theo tháng, quyết toán năm theo quy định tại Luật Quản lý thuế. </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2. Quản lý và sử dụng phí</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Cơ quan thu phí được trích lại 90% số tiền thu phí để trang trải chi phí cho các nội dung chi theo các quy định của pháp luật hiện hành về quản lý và sử dụng phí; nộp 10% số còn lại vào ngân sách nhà nước theo quy định.</w:t>
      </w:r>
    </w:p>
    <w:p w:rsidR="00DE6E4B" w:rsidRPr="00DE6E4B" w:rsidRDefault="00DE6E4B" w:rsidP="00ED0433">
      <w:pPr>
        <w:spacing w:before="120" w:line="288" w:lineRule="auto"/>
        <w:ind w:firstLine="567"/>
        <w:jc w:val="both"/>
        <w:rPr>
          <w:b/>
          <w:bCs/>
          <w:color w:val="000000"/>
          <w:szCs w:val="28"/>
          <w:lang w:val="nl-NL"/>
        </w:rPr>
      </w:pPr>
      <w:r w:rsidRPr="00DE6E4B">
        <w:rPr>
          <w:b/>
          <w:bCs/>
          <w:color w:val="000000"/>
          <w:szCs w:val="28"/>
          <w:lang w:val="nl-NL"/>
        </w:rPr>
        <w:t>Điều 5</w:t>
      </w:r>
      <w:r w:rsidRPr="00DE6E4B">
        <w:rPr>
          <w:bCs/>
          <w:color w:val="000000"/>
          <w:szCs w:val="28"/>
          <w:lang w:val="nl-NL"/>
        </w:rPr>
        <w:t>.</w:t>
      </w:r>
      <w:r w:rsidRPr="00DE6E4B">
        <w:rPr>
          <w:color w:val="000000"/>
          <w:szCs w:val="28"/>
          <w:lang w:val="nl-NL"/>
        </w:rPr>
        <w:t xml:space="preserve"> </w:t>
      </w:r>
      <w:r w:rsidRPr="00DE6E4B">
        <w:rPr>
          <w:b/>
          <w:bCs/>
          <w:color w:val="000000"/>
          <w:szCs w:val="28"/>
          <w:lang w:val="nl-NL"/>
        </w:rPr>
        <w:t>Tổ chức thực hiện</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1. Ủy ban nhân dân tỉnh tổ chức triển khai thực hiện Nghị quyết.</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2. Thường trực Hội đồng nhân dân, các Ban của Hội đồng nhân dân, các Tổ đại biểu của Hội đồng nhân dân và đại biểu Hội đồng nhân dân tỉnh có trách nhiệm giám sát việc thực hiện Nghị quyết.</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t xml:space="preserve">3. Bãi bỏ quy định về phí thẩm định đề án xả nước thải vào nguồn nước, công trình thủy lợi tại khoản 3, Điều 2 và toàn bộ mục 1.3, Phụ lục III Nghị quyết số 49/2016/NQ-HĐND ngày 08 tháng 12 năm 2016 của Hội đồng nhân dân tỉnh Thái Nguyên </w:t>
      </w:r>
      <w:r w:rsidRPr="00DE6E4B">
        <w:rPr>
          <w:color w:val="000000"/>
          <w:szCs w:val="28"/>
          <w:shd w:val="clear" w:color="auto" w:fill="FFFFFF"/>
          <w:lang w:val="nl-NL"/>
        </w:rPr>
        <w:t>ban hành quy định về phí và lệ phí trên địa bàn tỉnh Thái Nguyên kể từ khi Nghị quyết này có hiệu lực.</w:t>
      </w:r>
    </w:p>
    <w:p w:rsidR="00DE6E4B" w:rsidRPr="00DE6E4B" w:rsidRDefault="00DE6E4B" w:rsidP="00ED0433">
      <w:pPr>
        <w:spacing w:before="120" w:line="288" w:lineRule="auto"/>
        <w:ind w:firstLine="567"/>
        <w:jc w:val="both"/>
        <w:rPr>
          <w:color w:val="000000"/>
          <w:szCs w:val="28"/>
          <w:lang w:val="nl-NL"/>
        </w:rPr>
      </w:pPr>
      <w:r w:rsidRPr="00DE6E4B">
        <w:rPr>
          <w:color w:val="000000"/>
          <w:szCs w:val="28"/>
          <w:lang w:val="nl-NL"/>
        </w:rPr>
        <w:lastRenderedPageBreak/>
        <w:t>4. Nghị quyết này được Hội đồng nhân dân tỉnh Thái Nguyên thông qua ngày     tháng      năm 2022, có hiệu lực kể từ ngày    tháng      năm 2022./.</w:t>
      </w:r>
    </w:p>
    <w:tbl>
      <w:tblPr>
        <w:tblW w:w="9322" w:type="dxa"/>
        <w:tblLook w:val="0000" w:firstRow="0" w:lastRow="0" w:firstColumn="0" w:lastColumn="0" w:noHBand="0" w:noVBand="0"/>
      </w:tblPr>
      <w:tblGrid>
        <w:gridCol w:w="5633"/>
        <w:gridCol w:w="3689"/>
      </w:tblGrid>
      <w:tr w:rsidR="00DE6E4B" w:rsidRPr="00DE6E4B" w:rsidTr="00C10B8C">
        <w:tc>
          <w:tcPr>
            <w:tcW w:w="5633" w:type="dxa"/>
          </w:tcPr>
          <w:p w:rsidR="00DE6E4B" w:rsidRPr="00DE6E4B" w:rsidRDefault="00DE6E4B" w:rsidP="00DE6E4B">
            <w:pPr>
              <w:ind w:right="-142"/>
              <w:jc w:val="both"/>
              <w:rPr>
                <w:b/>
                <w:i/>
                <w:sz w:val="24"/>
                <w:lang w:val="it-IT"/>
              </w:rPr>
            </w:pPr>
            <w:bookmarkStart w:id="1" w:name="OLE_LINK26"/>
            <w:bookmarkStart w:id="2" w:name="OLE_LINK25"/>
            <w:bookmarkEnd w:id="0"/>
          </w:p>
          <w:p w:rsidR="00DE6E4B" w:rsidRPr="00DE6E4B" w:rsidRDefault="00DE6E4B" w:rsidP="00DE6E4B">
            <w:pPr>
              <w:ind w:right="-142"/>
              <w:jc w:val="both"/>
              <w:rPr>
                <w:b/>
                <w:i/>
                <w:sz w:val="24"/>
                <w:lang w:val="it-IT"/>
              </w:rPr>
            </w:pPr>
            <w:r w:rsidRPr="00DE6E4B">
              <w:rPr>
                <w:b/>
                <w:i/>
                <w:sz w:val="24"/>
                <w:lang w:val="it-IT"/>
              </w:rPr>
              <w:t>Nơi nhận:</w:t>
            </w:r>
          </w:p>
          <w:p w:rsidR="00DE6E4B" w:rsidRPr="00DE6E4B" w:rsidRDefault="00DE6E4B" w:rsidP="00DE6E4B">
            <w:pPr>
              <w:ind w:right="-142"/>
              <w:jc w:val="both"/>
              <w:rPr>
                <w:sz w:val="22"/>
                <w:szCs w:val="22"/>
                <w:lang w:val="it-IT"/>
              </w:rPr>
            </w:pPr>
            <w:r w:rsidRPr="00DE6E4B">
              <w:rPr>
                <w:sz w:val="22"/>
                <w:szCs w:val="22"/>
                <w:lang w:val="it-IT"/>
              </w:rPr>
              <w:t>- UBTVQH;</w:t>
            </w:r>
          </w:p>
          <w:p w:rsidR="00DE6E4B" w:rsidRPr="00DE6E4B" w:rsidRDefault="00DE6E4B" w:rsidP="00DE6E4B">
            <w:pPr>
              <w:ind w:right="-142"/>
              <w:jc w:val="both"/>
              <w:rPr>
                <w:sz w:val="22"/>
                <w:szCs w:val="22"/>
                <w:lang w:val="it-IT"/>
              </w:rPr>
            </w:pPr>
            <w:r w:rsidRPr="00DE6E4B">
              <w:rPr>
                <w:sz w:val="22"/>
                <w:szCs w:val="22"/>
                <w:lang w:val="it-IT"/>
              </w:rPr>
              <w:t>- Chính phủ;</w:t>
            </w:r>
          </w:p>
          <w:p w:rsidR="00DE6E4B" w:rsidRPr="00DE6E4B" w:rsidRDefault="00DE6E4B" w:rsidP="00DE6E4B">
            <w:pPr>
              <w:ind w:right="-142"/>
              <w:jc w:val="both"/>
              <w:rPr>
                <w:sz w:val="22"/>
                <w:szCs w:val="22"/>
                <w:lang w:val="it-IT"/>
              </w:rPr>
            </w:pPr>
            <w:r w:rsidRPr="00DE6E4B">
              <w:rPr>
                <w:sz w:val="22"/>
                <w:szCs w:val="22"/>
                <w:lang w:val="it-IT"/>
              </w:rPr>
              <w:t>- VPQH, VPCP; Website Chính phủ;</w:t>
            </w:r>
          </w:p>
          <w:p w:rsidR="00DE6E4B" w:rsidRPr="00DE6E4B" w:rsidRDefault="00DE6E4B" w:rsidP="00DE6E4B">
            <w:pPr>
              <w:ind w:right="-142"/>
              <w:jc w:val="both"/>
              <w:rPr>
                <w:sz w:val="22"/>
                <w:szCs w:val="22"/>
                <w:lang w:val="it-IT"/>
              </w:rPr>
            </w:pPr>
            <w:r w:rsidRPr="00DE6E4B">
              <w:rPr>
                <w:sz w:val="22"/>
                <w:szCs w:val="22"/>
                <w:lang w:val="it-IT"/>
              </w:rPr>
              <w:t>- Các Bộ: Tài chính, TN&amp;MT, NN&amp;PTNT;</w:t>
            </w:r>
          </w:p>
          <w:p w:rsidR="00DE6E4B" w:rsidRPr="00DE6E4B" w:rsidRDefault="00DE6E4B" w:rsidP="00DE6E4B">
            <w:pPr>
              <w:ind w:right="-142"/>
              <w:jc w:val="both"/>
              <w:rPr>
                <w:sz w:val="22"/>
                <w:szCs w:val="22"/>
                <w:lang w:val="it-IT"/>
              </w:rPr>
            </w:pPr>
            <w:r w:rsidRPr="00DE6E4B">
              <w:rPr>
                <w:sz w:val="22"/>
                <w:szCs w:val="22"/>
                <w:lang w:val="it-IT"/>
              </w:rPr>
              <w:t>- Vụ Pháp chế (Bộ Tài chính);</w:t>
            </w:r>
          </w:p>
          <w:p w:rsidR="00DE6E4B" w:rsidRPr="00DE6E4B" w:rsidRDefault="00DE6E4B" w:rsidP="00DE6E4B">
            <w:pPr>
              <w:ind w:right="-142"/>
              <w:jc w:val="both"/>
              <w:rPr>
                <w:sz w:val="22"/>
                <w:szCs w:val="22"/>
                <w:lang w:val="it-IT"/>
              </w:rPr>
            </w:pPr>
            <w:r w:rsidRPr="00DE6E4B">
              <w:rPr>
                <w:sz w:val="22"/>
                <w:szCs w:val="22"/>
                <w:lang w:val="it-IT"/>
              </w:rPr>
              <w:t>- Cục Kiểm tra VBQPPL (Bộ Tư pháp);</w:t>
            </w:r>
          </w:p>
          <w:p w:rsidR="00DE6E4B" w:rsidRPr="00DE6E4B" w:rsidRDefault="00DE6E4B" w:rsidP="00DE6E4B">
            <w:pPr>
              <w:ind w:right="-142"/>
              <w:jc w:val="both"/>
              <w:rPr>
                <w:sz w:val="22"/>
                <w:szCs w:val="22"/>
                <w:lang w:val="it-IT"/>
              </w:rPr>
            </w:pPr>
            <w:r w:rsidRPr="00DE6E4B">
              <w:rPr>
                <w:sz w:val="22"/>
                <w:szCs w:val="22"/>
                <w:lang w:val="it-IT"/>
              </w:rPr>
              <w:t>- TTTU, TTHĐND, UBND, UBMTTQ tỉnh;</w:t>
            </w:r>
          </w:p>
          <w:p w:rsidR="00DE6E4B" w:rsidRPr="00DE6E4B" w:rsidRDefault="00DE6E4B" w:rsidP="00DE6E4B">
            <w:pPr>
              <w:ind w:right="-142"/>
              <w:jc w:val="both"/>
              <w:rPr>
                <w:sz w:val="22"/>
                <w:szCs w:val="22"/>
                <w:lang w:val="it-IT"/>
              </w:rPr>
            </w:pPr>
            <w:r w:rsidRPr="00DE6E4B">
              <w:rPr>
                <w:sz w:val="22"/>
                <w:szCs w:val="22"/>
                <w:lang w:val="it-IT"/>
              </w:rPr>
              <w:t>- Đoàn ĐBQH tỉnh;</w:t>
            </w:r>
          </w:p>
          <w:p w:rsidR="00DE6E4B" w:rsidRPr="00DE6E4B" w:rsidRDefault="00DE6E4B" w:rsidP="00DE6E4B">
            <w:pPr>
              <w:ind w:right="-142"/>
              <w:jc w:val="both"/>
              <w:rPr>
                <w:sz w:val="22"/>
                <w:szCs w:val="22"/>
                <w:lang w:val="it-IT"/>
              </w:rPr>
            </w:pPr>
            <w:r w:rsidRPr="00DE6E4B">
              <w:rPr>
                <w:sz w:val="22"/>
                <w:szCs w:val="22"/>
                <w:lang w:val="it-IT"/>
              </w:rPr>
              <w:t>- TAND, VKSND tỉnh;</w:t>
            </w:r>
          </w:p>
          <w:p w:rsidR="00DE6E4B" w:rsidRPr="00DE6E4B" w:rsidRDefault="00DE6E4B" w:rsidP="00DE6E4B">
            <w:pPr>
              <w:ind w:right="-142"/>
              <w:jc w:val="both"/>
              <w:rPr>
                <w:sz w:val="22"/>
                <w:szCs w:val="22"/>
                <w:lang w:val="it-IT"/>
              </w:rPr>
            </w:pPr>
            <w:r w:rsidRPr="00DE6E4B">
              <w:rPr>
                <w:sz w:val="22"/>
                <w:szCs w:val="22"/>
                <w:lang w:val="it-IT"/>
              </w:rPr>
              <w:t>- Các sở, ban, ngành, đoàn thể ở tỉnh;</w:t>
            </w:r>
          </w:p>
          <w:p w:rsidR="00DE6E4B" w:rsidRPr="00DE6E4B" w:rsidRDefault="00DE6E4B" w:rsidP="00DE6E4B">
            <w:pPr>
              <w:ind w:right="-142"/>
              <w:jc w:val="both"/>
              <w:rPr>
                <w:sz w:val="22"/>
                <w:szCs w:val="22"/>
                <w:lang w:val="it-IT"/>
              </w:rPr>
            </w:pPr>
            <w:r w:rsidRPr="00DE6E4B">
              <w:rPr>
                <w:sz w:val="22"/>
                <w:szCs w:val="22"/>
                <w:lang w:val="it-IT"/>
              </w:rPr>
              <w:t>- Các đại biểu HĐND tỉnh;</w:t>
            </w:r>
          </w:p>
          <w:p w:rsidR="00DE6E4B" w:rsidRPr="00DE6E4B" w:rsidRDefault="00DE6E4B" w:rsidP="00DE6E4B">
            <w:pPr>
              <w:ind w:right="-142"/>
              <w:jc w:val="both"/>
              <w:rPr>
                <w:sz w:val="22"/>
                <w:szCs w:val="22"/>
                <w:lang w:val="it-IT"/>
              </w:rPr>
            </w:pPr>
            <w:r w:rsidRPr="00DE6E4B">
              <w:rPr>
                <w:sz w:val="22"/>
                <w:szCs w:val="22"/>
                <w:lang w:val="it-IT"/>
              </w:rPr>
              <w:t>- TTHĐND, UBND các huyện, thành, thị;</w:t>
            </w:r>
          </w:p>
          <w:p w:rsidR="00DE6E4B" w:rsidRPr="00DE6E4B" w:rsidRDefault="00DE6E4B" w:rsidP="00DE6E4B">
            <w:pPr>
              <w:ind w:right="-142"/>
              <w:jc w:val="both"/>
              <w:rPr>
                <w:sz w:val="22"/>
                <w:szCs w:val="22"/>
                <w:lang w:val="it-IT"/>
              </w:rPr>
            </w:pPr>
            <w:r w:rsidRPr="00DE6E4B">
              <w:rPr>
                <w:sz w:val="22"/>
                <w:szCs w:val="22"/>
                <w:lang w:val="it-IT"/>
              </w:rPr>
              <w:t>- Cổng Thông tin điện tử tỉnh; Báo PT, Đài PTTH tỉnh;</w:t>
            </w:r>
          </w:p>
          <w:p w:rsidR="00DE6E4B" w:rsidRPr="00DE6E4B" w:rsidRDefault="00DE6E4B" w:rsidP="00DE6E4B">
            <w:pPr>
              <w:ind w:right="-142"/>
              <w:jc w:val="both"/>
              <w:rPr>
                <w:sz w:val="22"/>
                <w:szCs w:val="22"/>
                <w:lang w:val="it-IT"/>
              </w:rPr>
            </w:pPr>
            <w:r w:rsidRPr="00DE6E4B">
              <w:rPr>
                <w:sz w:val="22"/>
                <w:szCs w:val="22"/>
                <w:lang w:val="it-IT"/>
              </w:rPr>
              <w:t>- Lưu VT, TH (L......b).</w:t>
            </w:r>
          </w:p>
          <w:p w:rsidR="00DE6E4B" w:rsidRPr="00DE6E4B" w:rsidRDefault="00DE6E4B" w:rsidP="00DE6E4B">
            <w:pPr>
              <w:ind w:right="-142"/>
              <w:jc w:val="both"/>
              <w:rPr>
                <w:b/>
                <w:i/>
                <w:sz w:val="24"/>
                <w:lang w:val="it-IT"/>
              </w:rPr>
            </w:pPr>
          </w:p>
          <w:p w:rsidR="00DE6E4B" w:rsidRPr="00DE6E4B" w:rsidRDefault="00DE6E4B" w:rsidP="00DE6E4B">
            <w:pPr>
              <w:ind w:right="-142"/>
              <w:jc w:val="both"/>
              <w:rPr>
                <w:lang w:val="de-DE"/>
              </w:rPr>
            </w:pPr>
          </w:p>
        </w:tc>
        <w:tc>
          <w:tcPr>
            <w:tcW w:w="3689" w:type="dxa"/>
          </w:tcPr>
          <w:p w:rsidR="00DE6E4B" w:rsidRPr="00DE6E4B" w:rsidRDefault="00DE6E4B" w:rsidP="00DE6E4B">
            <w:pPr>
              <w:spacing w:before="60" w:after="60"/>
              <w:ind w:right="-142"/>
              <w:jc w:val="center"/>
              <w:rPr>
                <w:b/>
                <w:sz w:val="26"/>
                <w:szCs w:val="26"/>
                <w:lang w:val="de-DE"/>
              </w:rPr>
            </w:pPr>
            <w:r w:rsidRPr="00DE6E4B">
              <w:rPr>
                <w:b/>
                <w:sz w:val="26"/>
                <w:szCs w:val="26"/>
                <w:lang w:val="de-DE"/>
              </w:rPr>
              <w:t>CHỦ TỊCH</w:t>
            </w:r>
          </w:p>
          <w:p w:rsidR="00DE6E4B" w:rsidRPr="00DE6E4B" w:rsidRDefault="00DE6E4B" w:rsidP="00DE6E4B">
            <w:pPr>
              <w:spacing w:before="60" w:after="60"/>
              <w:ind w:right="-142"/>
              <w:jc w:val="center"/>
              <w:rPr>
                <w:sz w:val="14"/>
                <w:lang w:val="de-DE"/>
              </w:rPr>
            </w:pPr>
          </w:p>
          <w:p w:rsidR="00DE6E4B" w:rsidRPr="00DE6E4B" w:rsidRDefault="00DE6E4B" w:rsidP="00DE6E4B">
            <w:pPr>
              <w:spacing w:before="60" w:after="60"/>
              <w:ind w:right="-142"/>
              <w:jc w:val="center"/>
              <w:rPr>
                <w:sz w:val="14"/>
                <w:lang w:val="de-DE"/>
              </w:rPr>
            </w:pPr>
          </w:p>
          <w:p w:rsidR="00DE6E4B" w:rsidRPr="00DE6E4B" w:rsidRDefault="00DE6E4B" w:rsidP="00DE6E4B">
            <w:pPr>
              <w:spacing w:before="60" w:after="60"/>
              <w:ind w:right="-142"/>
              <w:jc w:val="center"/>
              <w:rPr>
                <w:sz w:val="14"/>
                <w:lang w:val="de-DE"/>
              </w:rPr>
            </w:pPr>
          </w:p>
          <w:p w:rsidR="00DE6E4B" w:rsidRPr="00DE6E4B" w:rsidRDefault="00DE6E4B" w:rsidP="00DE6E4B">
            <w:pPr>
              <w:spacing w:before="60" w:after="60"/>
              <w:ind w:right="-142"/>
              <w:jc w:val="center"/>
              <w:rPr>
                <w:lang w:val="de-DE"/>
              </w:rPr>
            </w:pPr>
          </w:p>
          <w:p w:rsidR="00DE6E4B" w:rsidRPr="00DE6E4B" w:rsidRDefault="00DE6E4B" w:rsidP="00DE6E4B">
            <w:pPr>
              <w:spacing w:before="60" w:after="60"/>
              <w:ind w:right="-142"/>
              <w:jc w:val="center"/>
              <w:rPr>
                <w:lang w:val="de-DE"/>
              </w:rPr>
            </w:pPr>
          </w:p>
          <w:p w:rsidR="00DE6E4B" w:rsidRPr="00DE6E4B" w:rsidRDefault="00DE6E4B" w:rsidP="00DE6E4B">
            <w:pPr>
              <w:spacing w:before="60" w:after="60"/>
              <w:ind w:right="-142"/>
              <w:jc w:val="center"/>
              <w:rPr>
                <w:sz w:val="14"/>
                <w:lang w:val="de-DE"/>
              </w:rPr>
            </w:pPr>
          </w:p>
          <w:p w:rsidR="00DE6E4B" w:rsidRPr="00DE6E4B" w:rsidRDefault="00DE6E4B" w:rsidP="00DE6E4B">
            <w:pPr>
              <w:spacing w:before="60" w:after="60"/>
              <w:ind w:right="-142"/>
              <w:jc w:val="center"/>
              <w:rPr>
                <w:sz w:val="14"/>
                <w:lang w:val="de-DE"/>
              </w:rPr>
            </w:pPr>
          </w:p>
          <w:p w:rsidR="00DE6E4B" w:rsidRPr="00DE6E4B" w:rsidRDefault="00DE6E4B" w:rsidP="00DE6E4B">
            <w:pPr>
              <w:spacing w:before="60" w:after="60"/>
              <w:ind w:right="-142"/>
              <w:jc w:val="center"/>
              <w:rPr>
                <w:b/>
                <w:lang w:val="de-DE"/>
              </w:rPr>
            </w:pPr>
            <w:r w:rsidRPr="00DE6E4B">
              <w:rPr>
                <w:b/>
                <w:lang w:val="de-DE"/>
              </w:rPr>
              <w:t>Phạm Hoàng Sơn</w:t>
            </w:r>
          </w:p>
          <w:p w:rsidR="00DE6E4B" w:rsidRPr="00DE6E4B" w:rsidRDefault="00DE6E4B" w:rsidP="00DE6E4B">
            <w:pPr>
              <w:spacing w:before="60" w:after="60"/>
              <w:ind w:right="-142"/>
              <w:jc w:val="center"/>
              <w:rPr>
                <w:sz w:val="14"/>
                <w:lang w:val="de-DE"/>
              </w:rPr>
            </w:pPr>
          </w:p>
          <w:p w:rsidR="00DE6E4B" w:rsidRPr="00DE6E4B" w:rsidRDefault="00DE6E4B" w:rsidP="00DE6E4B">
            <w:pPr>
              <w:spacing w:before="60" w:after="60"/>
              <w:ind w:right="-142"/>
              <w:rPr>
                <w:b/>
                <w:lang w:val="de-DE"/>
              </w:rPr>
            </w:pPr>
          </w:p>
        </w:tc>
      </w:tr>
      <w:bookmarkEnd w:id="1"/>
      <w:bookmarkEnd w:id="2"/>
    </w:tbl>
    <w:p w:rsidR="00DE6E4B" w:rsidRPr="00DE6E4B" w:rsidRDefault="00DE6E4B" w:rsidP="00DE6E4B">
      <w:pPr>
        <w:spacing w:before="120" w:after="120"/>
        <w:ind w:firstLine="425"/>
        <w:jc w:val="both"/>
        <w:rPr>
          <w:color w:val="000000"/>
          <w:szCs w:val="28"/>
        </w:rPr>
      </w:pPr>
    </w:p>
    <w:p w:rsidR="004D72D7" w:rsidRPr="00DE6E4B" w:rsidRDefault="004D72D7" w:rsidP="00DE6E4B"/>
    <w:sectPr w:rsidR="004D72D7" w:rsidRPr="00DE6E4B" w:rsidSect="007274FC">
      <w:footerReference w:type="even" r:id="rId8"/>
      <w:pgSz w:w="11909" w:h="16834" w:code="9"/>
      <w:pgMar w:top="1134" w:right="1134" w:bottom="1134" w:left="1701" w:header="720" w:footer="50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8E" w:rsidRDefault="00784C8E">
      <w:r>
        <w:separator/>
      </w:r>
    </w:p>
  </w:endnote>
  <w:endnote w:type="continuationSeparator" w:id="0">
    <w:p w:rsidR="00784C8E" w:rsidRDefault="0078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A1" w:rsidRDefault="003E3182" w:rsidP="00F7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69A1" w:rsidRDefault="00784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8E" w:rsidRDefault="00784C8E">
      <w:r>
        <w:separator/>
      </w:r>
    </w:p>
  </w:footnote>
  <w:footnote w:type="continuationSeparator" w:id="0">
    <w:p w:rsidR="00784C8E" w:rsidRDefault="00784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B15"/>
    <w:multiLevelType w:val="hybridMultilevel"/>
    <w:tmpl w:val="2D58F5FE"/>
    <w:lvl w:ilvl="0" w:tplc="DBF8474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F85DF"/>
    <w:multiLevelType w:val="singleLevel"/>
    <w:tmpl w:val="2C9F85DF"/>
    <w:lvl w:ilvl="0">
      <w:start w:val="1"/>
      <w:numFmt w:val="decimal"/>
      <w:suff w:val="space"/>
      <w:lvlText w:val="%1."/>
      <w:lvlJc w:val="left"/>
    </w:lvl>
  </w:abstractNum>
  <w:abstractNum w:abstractNumId="2">
    <w:nsid w:val="46D87F10"/>
    <w:multiLevelType w:val="hybridMultilevel"/>
    <w:tmpl w:val="4866C8DE"/>
    <w:lvl w:ilvl="0" w:tplc="F14473E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4B490061"/>
    <w:multiLevelType w:val="hybridMultilevel"/>
    <w:tmpl w:val="B156E49E"/>
    <w:lvl w:ilvl="0" w:tplc="9A507E4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nsid w:val="4BD31C9F"/>
    <w:multiLevelType w:val="hybridMultilevel"/>
    <w:tmpl w:val="F010441A"/>
    <w:lvl w:ilvl="0" w:tplc="00B0AD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B161467"/>
    <w:multiLevelType w:val="hybridMultilevel"/>
    <w:tmpl w:val="19BA488A"/>
    <w:lvl w:ilvl="0" w:tplc="F05ED8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13925"/>
    <w:multiLevelType w:val="hybridMultilevel"/>
    <w:tmpl w:val="3856C2E0"/>
    <w:lvl w:ilvl="0" w:tplc="25E06C18">
      <w:start w:val="1"/>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nsid w:val="73FF427E"/>
    <w:multiLevelType w:val="hybridMultilevel"/>
    <w:tmpl w:val="E0325F58"/>
    <w:lvl w:ilvl="0" w:tplc="91BA393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A2464F"/>
    <w:multiLevelType w:val="hybridMultilevel"/>
    <w:tmpl w:val="102E2EBC"/>
    <w:lvl w:ilvl="0" w:tplc="5CEAEE0A">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8"/>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B4"/>
    <w:rsid w:val="000032E9"/>
    <w:rsid w:val="00034BAC"/>
    <w:rsid w:val="000423ED"/>
    <w:rsid w:val="00062A52"/>
    <w:rsid w:val="0006686E"/>
    <w:rsid w:val="00066D9E"/>
    <w:rsid w:val="00067F41"/>
    <w:rsid w:val="00075FB4"/>
    <w:rsid w:val="000803C8"/>
    <w:rsid w:val="00080669"/>
    <w:rsid w:val="000847FD"/>
    <w:rsid w:val="0008529A"/>
    <w:rsid w:val="000857A2"/>
    <w:rsid w:val="000A344E"/>
    <w:rsid w:val="000B3F03"/>
    <w:rsid w:val="000C4C25"/>
    <w:rsid w:val="000C62B9"/>
    <w:rsid w:val="000D51A4"/>
    <w:rsid w:val="000F3012"/>
    <w:rsid w:val="000F43C6"/>
    <w:rsid w:val="000F693A"/>
    <w:rsid w:val="00107C65"/>
    <w:rsid w:val="001334BD"/>
    <w:rsid w:val="00136EF7"/>
    <w:rsid w:val="00147C6D"/>
    <w:rsid w:val="00156D8C"/>
    <w:rsid w:val="00165D32"/>
    <w:rsid w:val="001734FA"/>
    <w:rsid w:val="00180174"/>
    <w:rsid w:val="0018094D"/>
    <w:rsid w:val="0018566A"/>
    <w:rsid w:val="0019316E"/>
    <w:rsid w:val="001B490F"/>
    <w:rsid w:val="001C2141"/>
    <w:rsid w:val="001C678F"/>
    <w:rsid w:val="001D0E60"/>
    <w:rsid w:val="001D2482"/>
    <w:rsid w:val="001D5703"/>
    <w:rsid w:val="001D7C9E"/>
    <w:rsid w:val="001E5B22"/>
    <w:rsid w:val="001E6E60"/>
    <w:rsid w:val="001F2125"/>
    <w:rsid w:val="001F3250"/>
    <w:rsid w:val="001F3C6C"/>
    <w:rsid w:val="00204095"/>
    <w:rsid w:val="00204E8F"/>
    <w:rsid w:val="00210A71"/>
    <w:rsid w:val="00211F5D"/>
    <w:rsid w:val="00222F57"/>
    <w:rsid w:val="00246CBD"/>
    <w:rsid w:val="00287224"/>
    <w:rsid w:val="00287E72"/>
    <w:rsid w:val="002922D1"/>
    <w:rsid w:val="002D327D"/>
    <w:rsid w:val="002D7EE0"/>
    <w:rsid w:val="002E7607"/>
    <w:rsid w:val="002F1BCB"/>
    <w:rsid w:val="002F2006"/>
    <w:rsid w:val="002F52C5"/>
    <w:rsid w:val="0030032D"/>
    <w:rsid w:val="0031324E"/>
    <w:rsid w:val="00326D43"/>
    <w:rsid w:val="00335D60"/>
    <w:rsid w:val="0035553E"/>
    <w:rsid w:val="00362984"/>
    <w:rsid w:val="0036543D"/>
    <w:rsid w:val="003672D1"/>
    <w:rsid w:val="00390F97"/>
    <w:rsid w:val="003912B9"/>
    <w:rsid w:val="00391DCD"/>
    <w:rsid w:val="003A1DD2"/>
    <w:rsid w:val="003A613D"/>
    <w:rsid w:val="003B391A"/>
    <w:rsid w:val="003C2763"/>
    <w:rsid w:val="003C73B8"/>
    <w:rsid w:val="003D6828"/>
    <w:rsid w:val="003E3182"/>
    <w:rsid w:val="003F1508"/>
    <w:rsid w:val="003F5102"/>
    <w:rsid w:val="003F67AC"/>
    <w:rsid w:val="003F7D70"/>
    <w:rsid w:val="00405C1A"/>
    <w:rsid w:val="00422F11"/>
    <w:rsid w:val="00425D68"/>
    <w:rsid w:val="00431437"/>
    <w:rsid w:val="004339B8"/>
    <w:rsid w:val="004370F4"/>
    <w:rsid w:val="00440A53"/>
    <w:rsid w:val="00456C55"/>
    <w:rsid w:val="00457173"/>
    <w:rsid w:val="004601F8"/>
    <w:rsid w:val="0047291D"/>
    <w:rsid w:val="004831A4"/>
    <w:rsid w:val="0049308B"/>
    <w:rsid w:val="004A121C"/>
    <w:rsid w:val="004D28E7"/>
    <w:rsid w:val="004D72D7"/>
    <w:rsid w:val="004E3EB1"/>
    <w:rsid w:val="004E4C5E"/>
    <w:rsid w:val="00514900"/>
    <w:rsid w:val="00521482"/>
    <w:rsid w:val="00523E13"/>
    <w:rsid w:val="005266C3"/>
    <w:rsid w:val="0053020F"/>
    <w:rsid w:val="005471E3"/>
    <w:rsid w:val="00556906"/>
    <w:rsid w:val="00557765"/>
    <w:rsid w:val="00570139"/>
    <w:rsid w:val="00572CCF"/>
    <w:rsid w:val="005837C0"/>
    <w:rsid w:val="00594B2D"/>
    <w:rsid w:val="005A14B5"/>
    <w:rsid w:val="005A35A6"/>
    <w:rsid w:val="005A5D33"/>
    <w:rsid w:val="005B36DF"/>
    <w:rsid w:val="005D6BD1"/>
    <w:rsid w:val="005F122E"/>
    <w:rsid w:val="005F478A"/>
    <w:rsid w:val="005F606A"/>
    <w:rsid w:val="005F6E76"/>
    <w:rsid w:val="006026BC"/>
    <w:rsid w:val="00622BE5"/>
    <w:rsid w:val="00636CE3"/>
    <w:rsid w:val="00644E03"/>
    <w:rsid w:val="0064688D"/>
    <w:rsid w:val="00671589"/>
    <w:rsid w:val="00673BFC"/>
    <w:rsid w:val="006776C7"/>
    <w:rsid w:val="006829FA"/>
    <w:rsid w:val="00693ABC"/>
    <w:rsid w:val="006A008C"/>
    <w:rsid w:val="006A2B95"/>
    <w:rsid w:val="006A57AB"/>
    <w:rsid w:val="006C2FB9"/>
    <w:rsid w:val="006D1CFF"/>
    <w:rsid w:val="006F4095"/>
    <w:rsid w:val="0070591D"/>
    <w:rsid w:val="00713086"/>
    <w:rsid w:val="00716F3A"/>
    <w:rsid w:val="007274FC"/>
    <w:rsid w:val="00730D90"/>
    <w:rsid w:val="0076642A"/>
    <w:rsid w:val="0077250C"/>
    <w:rsid w:val="00784C8E"/>
    <w:rsid w:val="007932E6"/>
    <w:rsid w:val="00795D30"/>
    <w:rsid w:val="007A026E"/>
    <w:rsid w:val="007B1837"/>
    <w:rsid w:val="007B4372"/>
    <w:rsid w:val="007C26FB"/>
    <w:rsid w:val="007C5F5A"/>
    <w:rsid w:val="007E0742"/>
    <w:rsid w:val="007E269E"/>
    <w:rsid w:val="007E6922"/>
    <w:rsid w:val="007E7F60"/>
    <w:rsid w:val="007F0E6A"/>
    <w:rsid w:val="007F6EC2"/>
    <w:rsid w:val="00821879"/>
    <w:rsid w:val="00823231"/>
    <w:rsid w:val="00846F55"/>
    <w:rsid w:val="00847CBC"/>
    <w:rsid w:val="0087156E"/>
    <w:rsid w:val="008938B6"/>
    <w:rsid w:val="008C51A5"/>
    <w:rsid w:val="008E3AF3"/>
    <w:rsid w:val="008F6C3E"/>
    <w:rsid w:val="0090501A"/>
    <w:rsid w:val="0090669C"/>
    <w:rsid w:val="009359A1"/>
    <w:rsid w:val="00950E86"/>
    <w:rsid w:val="00976287"/>
    <w:rsid w:val="00984240"/>
    <w:rsid w:val="00991052"/>
    <w:rsid w:val="0099799E"/>
    <w:rsid w:val="009A0039"/>
    <w:rsid w:val="009B693E"/>
    <w:rsid w:val="009C75CC"/>
    <w:rsid w:val="009F4746"/>
    <w:rsid w:val="009F74E8"/>
    <w:rsid w:val="00A01177"/>
    <w:rsid w:val="00A20B84"/>
    <w:rsid w:val="00A21816"/>
    <w:rsid w:val="00A22047"/>
    <w:rsid w:val="00A247F6"/>
    <w:rsid w:val="00A30051"/>
    <w:rsid w:val="00A364BD"/>
    <w:rsid w:val="00A44A4D"/>
    <w:rsid w:val="00A504FA"/>
    <w:rsid w:val="00A6495D"/>
    <w:rsid w:val="00A7409A"/>
    <w:rsid w:val="00A7687F"/>
    <w:rsid w:val="00A776D9"/>
    <w:rsid w:val="00A80327"/>
    <w:rsid w:val="00A817DC"/>
    <w:rsid w:val="00A819E9"/>
    <w:rsid w:val="00AA3814"/>
    <w:rsid w:val="00AA607A"/>
    <w:rsid w:val="00AA7E4B"/>
    <w:rsid w:val="00AB09AB"/>
    <w:rsid w:val="00AB2AAE"/>
    <w:rsid w:val="00AC0182"/>
    <w:rsid w:val="00AD2807"/>
    <w:rsid w:val="00AE4EFC"/>
    <w:rsid w:val="00AE58DD"/>
    <w:rsid w:val="00AF5EC1"/>
    <w:rsid w:val="00B048E5"/>
    <w:rsid w:val="00B07579"/>
    <w:rsid w:val="00B1316B"/>
    <w:rsid w:val="00B2552D"/>
    <w:rsid w:val="00B263CD"/>
    <w:rsid w:val="00B27A2F"/>
    <w:rsid w:val="00B3462E"/>
    <w:rsid w:val="00B86852"/>
    <w:rsid w:val="00B90D46"/>
    <w:rsid w:val="00B949AF"/>
    <w:rsid w:val="00BA5E11"/>
    <w:rsid w:val="00BC788F"/>
    <w:rsid w:val="00BE08FB"/>
    <w:rsid w:val="00BE3BA8"/>
    <w:rsid w:val="00BF1D31"/>
    <w:rsid w:val="00BF4B7A"/>
    <w:rsid w:val="00BF777C"/>
    <w:rsid w:val="00C00464"/>
    <w:rsid w:val="00C23011"/>
    <w:rsid w:val="00C2614B"/>
    <w:rsid w:val="00C456FE"/>
    <w:rsid w:val="00C517F5"/>
    <w:rsid w:val="00C52CA8"/>
    <w:rsid w:val="00C62E4D"/>
    <w:rsid w:val="00C639C3"/>
    <w:rsid w:val="00C66F0F"/>
    <w:rsid w:val="00C81339"/>
    <w:rsid w:val="00C92B7C"/>
    <w:rsid w:val="00C9767C"/>
    <w:rsid w:val="00CA4077"/>
    <w:rsid w:val="00CA5474"/>
    <w:rsid w:val="00CB5CBC"/>
    <w:rsid w:val="00CB7893"/>
    <w:rsid w:val="00CD3D10"/>
    <w:rsid w:val="00CD4116"/>
    <w:rsid w:val="00CE5B6A"/>
    <w:rsid w:val="00CE5BDB"/>
    <w:rsid w:val="00CF1B94"/>
    <w:rsid w:val="00D1663E"/>
    <w:rsid w:val="00D17EA9"/>
    <w:rsid w:val="00D24394"/>
    <w:rsid w:val="00D43A7F"/>
    <w:rsid w:val="00D47A33"/>
    <w:rsid w:val="00D52B34"/>
    <w:rsid w:val="00D60DB4"/>
    <w:rsid w:val="00D96E41"/>
    <w:rsid w:val="00D97312"/>
    <w:rsid w:val="00DB1913"/>
    <w:rsid w:val="00DC18C8"/>
    <w:rsid w:val="00DE3759"/>
    <w:rsid w:val="00DE5AF9"/>
    <w:rsid w:val="00DE6E4B"/>
    <w:rsid w:val="00E069D3"/>
    <w:rsid w:val="00E0707D"/>
    <w:rsid w:val="00E07D95"/>
    <w:rsid w:val="00E22DE7"/>
    <w:rsid w:val="00E250C0"/>
    <w:rsid w:val="00E26CBD"/>
    <w:rsid w:val="00E275F9"/>
    <w:rsid w:val="00E33CF7"/>
    <w:rsid w:val="00E400A5"/>
    <w:rsid w:val="00E5536A"/>
    <w:rsid w:val="00E72388"/>
    <w:rsid w:val="00E752F3"/>
    <w:rsid w:val="00E86FC0"/>
    <w:rsid w:val="00E92586"/>
    <w:rsid w:val="00EB7ED3"/>
    <w:rsid w:val="00EC03AD"/>
    <w:rsid w:val="00ED01FA"/>
    <w:rsid w:val="00ED0433"/>
    <w:rsid w:val="00ED19F2"/>
    <w:rsid w:val="00EE1185"/>
    <w:rsid w:val="00EE36E9"/>
    <w:rsid w:val="00EE3F9D"/>
    <w:rsid w:val="00EF0852"/>
    <w:rsid w:val="00EF1F78"/>
    <w:rsid w:val="00EF5A0C"/>
    <w:rsid w:val="00F17E24"/>
    <w:rsid w:val="00F25662"/>
    <w:rsid w:val="00F353B6"/>
    <w:rsid w:val="00F40341"/>
    <w:rsid w:val="00F54F2A"/>
    <w:rsid w:val="00F5531C"/>
    <w:rsid w:val="00F6786D"/>
    <w:rsid w:val="00F744F7"/>
    <w:rsid w:val="00F74630"/>
    <w:rsid w:val="00F760AD"/>
    <w:rsid w:val="00F765E7"/>
    <w:rsid w:val="00F85D90"/>
    <w:rsid w:val="00F873E7"/>
    <w:rsid w:val="00FA5F24"/>
    <w:rsid w:val="00FB6F1B"/>
    <w:rsid w:val="00FD48EF"/>
    <w:rsid w:val="00FE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68"/>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AB09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7B1837"/>
    <w:pPr>
      <w:keepNext/>
      <w:jc w:val="center"/>
      <w:outlineLvl w:val="1"/>
    </w:pPr>
    <w:rPr>
      <w:rFonts w:ascii=".VnTimeH" w:hAnsi=".VnTimeH"/>
      <w:b/>
      <w:sz w:val="26"/>
      <w:szCs w:val="20"/>
    </w:rPr>
  </w:style>
  <w:style w:type="paragraph" w:styleId="Heading5">
    <w:name w:val="heading 5"/>
    <w:basedOn w:val="Normal"/>
    <w:next w:val="Normal"/>
    <w:link w:val="Heading5Char"/>
    <w:uiPriority w:val="9"/>
    <w:semiHidden/>
    <w:unhideWhenUsed/>
    <w:qFormat/>
    <w:rsid w:val="00DE6E4B"/>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F325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837"/>
    <w:rPr>
      <w:rFonts w:ascii=".VnTimeH" w:eastAsia="Times New Roman" w:hAnsi=".VnTimeH" w:cs="Times New Roman"/>
      <w:b/>
      <w:sz w:val="26"/>
      <w:szCs w:val="20"/>
    </w:rPr>
  </w:style>
  <w:style w:type="paragraph" w:customStyle="1" w:styleId="CharChar">
    <w:name w:val="Char Char"/>
    <w:basedOn w:val="Normal"/>
    <w:autoRedefine/>
    <w:rsid w:val="007B1837"/>
    <w:pPr>
      <w:spacing w:after="160" w:line="240" w:lineRule="exact"/>
    </w:pPr>
    <w:rPr>
      <w:rFonts w:ascii="Verdana" w:hAnsi="Verdana" w:cs="Verdana"/>
      <w:sz w:val="20"/>
      <w:szCs w:val="20"/>
    </w:rPr>
  </w:style>
  <w:style w:type="paragraph" w:styleId="NormalWeb">
    <w:name w:val="Normal (Web)"/>
    <w:basedOn w:val="Normal"/>
    <w:uiPriority w:val="99"/>
    <w:unhideWhenUsed/>
    <w:rsid w:val="00425D68"/>
    <w:pPr>
      <w:spacing w:before="100" w:beforeAutospacing="1" w:after="100" w:afterAutospacing="1"/>
    </w:pPr>
    <w:rPr>
      <w:sz w:val="24"/>
    </w:rPr>
  </w:style>
  <w:style w:type="character" w:customStyle="1" w:styleId="Heading8Char">
    <w:name w:val="Heading 8 Char"/>
    <w:basedOn w:val="DefaultParagraphFont"/>
    <w:link w:val="Heading8"/>
    <w:uiPriority w:val="9"/>
    <w:semiHidden/>
    <w:rsid w:val="001F3250"/>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semiHidden/>
    <w:unhideWhenUsed/>
    <w:rsid w:val="00984240"/>
    <w:pPr>
      <w:tabs>
        <w:tab w:val="center" w:pos="4320"/>
        <w:tab w:val="right" w:pos="8640"/>
      </w:tabs>
    </w:pPr>
    <w:rPr>
      <w:rFonts w:ascii=".VnTime" w:hAnsi=".VnTime"/>
      <w:sz w:val="24"/>
      <w:szCs w:val="20"/>
      <w:lang w:val="x-none" w:eastAsia="x-none"/>
    </w:rPr>
  </w:style>
  <w:style w:type="character" w:customStyle="1" w:styleId="HeaderChar">
    <w:name w:val="Header Char"/>
    <w:basedOn w:val="DefaultParagraphFont"/>
    <w:link w:val="Header"/>
    <w:uiPriority w:val="99"/>
    <w:semiHidden/>
    <w:rsid w:val="00984240"/>
    <w:rPr>
      <w:rFonts w:ascii=".VnTime" w:eastAsia="Times New Roman" w:hAnsi=".VnTime" w:cs="Times New Roman"/>
      <w:sz w:val="24"/>
      <w:szCs w:val="20"/>
      <w:lang w:val="x-none" w:eastAsia="x-none"/>
    </w:rPr>
  </w:style>
  <w:style w:type="paragraph" w:styleId="BodyText2">
    <w:name w:val="Body Text 2"/>
    <w:basedOn w:val="Normal"/>
    <w:link w:val="BodyText2Char"/>
    <w:semiHidden/>
    <w:unhideWhenUsed/>
    <w:rsid w:val="00984240"/>
    <w:rPr>
      <w:rFonts w:ascii=".VnTimeH" w:hAnsi=".VnTimeH"/>
      <w:szCs w:val="20"/>
      <w:lang w:val="x-none" w:eastAsia="x-none"/>
    </w:rPr>
  </w:style>
  <w:style w:type="character" w:customStyle="1" w:styleId="BodyText2Char">
    <w:name w:val="Body Text 2 Char"/>
    <w:basedOn w:val="DefaultParagraphFont"/>
    <w:link w:val="BodyText2"/>
    <w:semiHidden/>
    <w:rsid w:val="00984240"/>
    <w:rPr>
      <w:rFonts w:ascii=".VnTimeH" w:eastAsia="Times New Roman" w:hAnsi=".VnTimeH" w:cs="Times New Roman"/>
      <w:sz w:val="28"/>
      <w:szCs w:val="20"/>
      <w:lang w:val="x-none" w:eastAsia="x-none"/>
    </w:rPr>
  </w:style>
  <w:style w:type="paragraph" w:styleId="BodyTextIndent2">
    <w:name w:val="Body Text Indent 2"/>
    <w:basedOn w:val="Normal"/>
    <w:link w:val="BodyTextIndent2Char"/>
    <w:unhideWhenUsed/>
    <w:rsid w:val="00984240"/>
    <w:pPr>
      <w:ind w:firstLine="720"/>
      <w:jc w:val="both"/>
    </w:pPr>
    <w:rPr>
      <w:rFonts w:ascii=".VnTime" w:hAnsi=".VnTime"/>
      <w:szCs w:val="20"/>
      <w:lang w:val="x-none" w:eastAsia="x-none"/>
    </w:rPr>
  </w:style>
  <w:style w:type="character" w:customStyle="1" w:styleId="BodyTextIndent2Char">
    <w:name w:val="Body Text Indent 2 Char"/>
    <w:basedOn w:val="DefaultParagraphFont"/>
    <w:link w:val="BodyTextIndent2"/>
    <w:rsid w:val="00984240"/>
    <w:rPr>
      <w:rFonts w:ascii=".VnTime" w:eastAsia="Times New Roman" w:hAnsi=".VnTime" w:cs="Times New Roman"/>
      <w:sz w:val="28"/>
      <w:szCs w:val="20"/>
      <w:lang w:val="x-none" w:eastAsia="x-none"/>
    </w:rPr>
  </w:style>
  <w:style w:type="paragraph" w:styleId="BodyTextIndent3">
    <w:name w:val="Body Text Indent 3"/>
    <w:basedOn w:val="Normal"/>
    <w:link w:val="BodyTextIndent3Char"/>
    <w:uiPriority w:val="99"/>
    <w:semiHidden/>
    <w:unhideWhenUsed/>
    <w:rsid w:val="008C51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51A5"/>
    <w:rPr>
      <w:rFonts w:ascii="Times New Roman" w:eastAsia="Times New Roman" w:hAnsi="Times New Roman" w:cs="Times New Roman"/>
      <w:sz w:val="16"/>
      <w:szCs w:val="16"/>
    </w:rPr>
  </w:style>
  <w:style w:type="paragraph" w:styleId="ListParagraph">
    <w:name w:val="List Paragraph"/>
    <w:basedOn w:val="Normal"/>
    <w:uiPriority w:val="34"/>
    <w:qFormat/>
    <w:rsid w:val="00A8032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90501A"/>
    <w:rPr>
      <w:color w:val="0000FF"/>
      <w:u w:val="single"/>
    </w:rPr>
  </w:style>
  <w:style w:type="paragraph" w:styleId="Footer">
    <w:name w:val="footer"/>
    <w:basedOn w:val="Normal"/>
    <w:link w:val="FooterChar"/>
    <w:uiPriority w:val="99"/>
    <w:semiHidden/>
    <w:unhideWhenUsed/>
    <w:rsid w:val="003E3182"/>
    <w:pPr>
      <w:tabs>
        <w:tab w:val="center" w:pos="4680"/>
        <w:tab w:val="right" w:pos="9360"/>
      </w:tabs>
    </w:pPr>
  </w:style>
  <w:style w:type="character" w:customStyle="1" w:styleId="FooterChar">
    <w:name w:val="Footer Char"/>
    <w:basedOn w:val="DefaultParagraphFont"/>
    <w:link w:val="Footer"/>
    <w:uiPriority w:val="99"/>
    <w:semiHidden/>
    <w:rsid w:val="003E3182"/>
    <w:rPr>
      <w:rFonts w:ascii="Times New Roman" w:eastAsia="Times New Roman" w:hAnsi="Times New Roman" w:cs="Times New Roman"/>
      <w:sz w:val="28"/>
      <w:szCs w:val="24"/>
    </w:rPr>
  </w:style>
  <w:style w:type="character" w:styleId="PageNumber">
    <w:name w:val="page number"/>
    <w:basedOn w:val="DefaultParagraphFont"/>
    <w:rsid w:val="003E3182"/>
  </w:style>
  <w:style w:type="character" w:styleId="Strong">
    <w:name w:val="Strong"/>
    <w:basedOn w:val="DefaultParagraphFont"/>
    <w:uiPriority w:val="22"/>
    <w:qFormat/>
    <w:rsid w:val="00AF5EC1"/>
    <w:rPr>
      <w:b/>
      <w:bCs/>
    </w:rPr>
  </w:style>
  <w:style w:type="table" w:styleId="TableGrid">
    <w:name w:val="Table Grid"/>
    <w:basedOn w:val="TableNormal"/>
    <w:uiPriority w:val="39"/>
    <w:rsid w:val="001D0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09A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912B9"/>
    <w:pPr>
      <w:spacing w:after="120"/>
    </w:pPr>
  </w:style>
  <w:style w:type="character" w:customStyle="1" w:styleId="BodyTextChar">
    <w:name w:val="Body Text Char"/>
    <w:basedOn w:val="DefaultParagraphFont"/>
    <w:link w:val="BodyText"/>
    <w:uiPriority w:val="99"/>
    <w:semiHidden/>
    <w:rsid w:val="003912B9"/>
    <w:rPr>
      <w:rFonts w:ascii="Times New Roman" w:eastAsia="Times New Roman" w:hAnsi="Times New Roman" w:cs="Times New Roman"/>
      <w:sz w:val="28"/>
      <w:szCs w:val="24"/>
    </w:rPr>
  </w:style>
  <w:style w:type="table" w:customStyle="1" w:styleId="TableGrid1">
    <w:name w:val="Table Grid1"/>
    <w:basedOn w:val="TableNormal"/>
    <w:next w:val="TableGrid"/>
    <w:rsid w:val="003912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44A4D"/>
    <w:pPr>
      <w:spacing w:after="120"/>
      <w:ind w:left="283"/>
    </w:pPr>
  </w:style>
  <w:style w:type="character" w:customStyle="1" w:styleId="BodyTextIndentChar">
    <w:name w:val="Body Text Indent Char"/>
    <w:basedOn w:val="DefaultParagraphFont"/>
    <w:link w:val="BodyTextIndent"/>
    <w:uiPriority w:val="99"/>
    <w:semiHidden/>
    <w:rsid w:val="00A44A4D"/>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semiHidden/>
    <w:rsid w:val="00DE6E4B"/>
    <w:rPr>
      <w:rFonts w:asciiTheme="majorHAnsi" w:eastAsiaTheme="majorEastAsia" w:hAnsiTheme="majorHAnsi" w:cstheme="majorBidi"/>
      <w:color w:val="243F60" w:themeColor="accent1" w:themeShade="7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68"/>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AB09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7B1837"/>
    <w:pPr>
      <w:keepNext/>
      <w:jc w:val="center"/>
      <w:outlineLvl w:val="1"/>
    </w:pPr>
    <w:rPr>
      <w:rFonts w:ascii=".VnTimeH" w:hAnsi=".VnTimeH"/>
      <w:b/>
      <w:sz w:val="26"/>
      <w:szCs w:val="20"/>
    </w:rPr>
  </w:style>
  <w:style w:type="paragraph" w:styleId="Heading5">
    <w:name w:val="heading 5"/>
    <w:basedOn w:val="Normal"/>
    <w:next w:val="Normal"/>
    <w:link w:val="Heading5Char"/>
    <w:uiPriority w:val="9"/>
    <w:semiHidden/>
    <w:unhideWhenUsed/>
    <w:qFormat/>
    <w:rsid w:val="00DE6E4B"/>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F325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837"/>
    <w:rPr>
      <w:rFonts w:ascii=".VnTimeH" w:eastAsia="Times New Roman" w:hAnsi=".VnTimeH" w:cs="Times New Roman"/>
      <w:b/>
      <w:sz w:val="26"/>
      <w:szCs w:val="20"/>
    </w:rPr>
  </w:style>
  <w:style w:type="paragraph" w:customStyle="1" w:styleId="CharChar">
    <w:name w:val="Char Char"/>
    <w:basedOn w:val="Normal"/>
    <w:autoRedefine/>
    <w:rsid w:val="007B1837"/>
    <w:pPr>
      <w:spacing w:after="160" w:line="240" w:lineRule="exact"/>
    </w:pPr>
    <w:rPr>
      <w:rFonts w:ascii="Verdana" w:hAnsi="Verdana" w:cs="Verdana"/>
      <w:sz w:val="20"/>
      <w:szCs w:val="20"/>
    </w:rPr>
  </w:style>
  <w:style w:type="paragraph" w:styleId="NormalWeb">
    <w:name w:val="Normal (Web)"/>
    <w:basedOn w:val="Normal"/>
    <w:uiPriority w:val="99"/>
    <w:unhideWhenUsed/>
    <w:rsid w:val="00425D68"/>
    <w:pPr>
      <w:spacing w:before="100" w:beforeAutospacing="1" w:after="100" w:afterAutospacing="1"/>
    </w:pPr>
    <w:rPr>
      <w:sz w:val="24"/>
    </w:rPr>
  </w:style>
  <w:style w:type="character" w:customStyle="1" w:styleId="Heading8Char">
    <w:name w:val="Heading 8 Char"/>
    <w:basedOn w:val="DefaultParagraphFont"/>
    <w:link w:val="Heading8"/>
    <w:uiPriority w:val="9"/>
    <w:semiHidden/>
    <w:rsid w:val="001F3250"/>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semiHidden/>
    <w:unhideWhenUsed/>
    <w:rsid w:val="00984240"/>
    <w:pPr>
      <w:tabs>
        <w:tab w:val="center" w:pos="4320"/>
        <w:tab w:val="right" w:pos="8640"/>
      </w:tabs>
    </w:pPr>
    <w:rPr>
      <w:rFonts w:ascii=".VnTime" w:hAnsi=".VnTime"/>
      <w:sz w:val="24"/>
      <w:szCs w:val="20"/>
      <w:lang w:val="x-none" w:eastAsia="x-none"/>
    </w:rPr>
  </w:style>
  <w:style w:type="character" w:customStyle="1" w:styleId="HeaderChar">
    <w:name w:val="Header Char"/>
    <w:basedOn w:val="DefaultParagraphFont"/>
    <w:link w:val="Header"/>
    <w:uiPriority w:val="99"/>
    <w:semiHidden/>
    <w:rsid w:val="00984240"/>
    <w:rPr>
      <w:rFonts w:ascii=".VnTime" w:eastAsia="Times New Roman" w:hAnsi=".VnTime" w:cs="Times New Roman"/>
      <w:sz w:val="24"/>
      <w:szCs w:val="20"/>
      <w:lang w:val="x-none" w:eastAsia="x-none"/>
    </w:rPr>
  </w:style>
  <w:style w:type="paragraph" w:styleId="BodyText2">
    <w:name w:val="Body Text 2"/>
    <w:basedOn w:val="Normal"/>
    <w:link w:val="BodyText2Char"/>
    <w:semiHidden/>
    <w:unhideWhenUsed/>
    <w:rsid w:val="00984240"/>
    <w:rPr>
      <w:rFonts w:ascii=".VnTimeH" w:hAnsi=".VnTimeH"/>
      <w:szCs w:val="20"/>
      <w:lang w:val="x-none" w:eastAsia="x-none"/>
    </w:rPr>
  </w:style>
  <w:style w:type="character" w:customStyle="1" w:styleId="BodyText2Char">
    <w:name w:val="Body Text 2 Char"/>
    <w:basedOn w:val="DefaultParagraphFont"/>
    <w:link w:val="BodyText2"/>
    <w:semiHidden/>
    <w:rsid w:val="00984240"/>
    <w:rPr>
      <w:rFonts w:ascii=".VnTimeH" w:eastAsia="Times New Roman" w:hAnsi=".VnTimeH" w:cs="Times New Roman"/>
      <w:sz w:val="28"/>
      <w:szCs w:val="20"/>
      <w:lang w:val="x-none" w:eastAsia="x-none"/>
    </w:rPr>
  </w:style>
  <w:style w:type="paragraph" w:styleId="BodyTextIndent2">
    <w:name w:val="Body Text Indent 2"/>
    <w:basedOn w:val="Normal"/>
    <w:link w:val="BodyTextIndent2Char"/>
    <w:unhideWhenUsed/>
    <w:rsid w:val="00984240"/>
    <w:pPr>
      <w:ind w:firstLine="720"/>
      <w:jc w:val="both"/>
    </w:pPr>
    <w:rPr>
      <w:rFonts w:ascii=".VnTime" w:hAnsi=".VnTime"/>
      <w:szCs w:val="20"/>
      <w:lang w:val="x-none" w:eastAsia="x-none"/>
    </w:rPr>
  </w:style>
  <w:style w:type="character" w:customStyle="1" w:styleId="BodyTextIndent2Char">
    <w:name w:val="Body Text Indent 2 Char"/>
    <w:basedOn w:val="DefaultParagraphFont"/>
    <w:link w:val="BodyTextIndent2"/>
    <w:rsid w:val="00984240"/>
    <w:rPr>
      <w:rFonts w:ascii=".VnTime" w:eastAsia="Times New Roman" w:hAnsi=".VnTime" w:cs="Times New Roman"/>
      <w:sz w:val="28"/>
      <w:szCs w:val="20"/>
      <w:lang w:val="x-none" w:eastAsia="x-none"/>
    </w:rPr>
  </w:style>
  <w:style w:type="paragraph" w:styleId="BodyTextIndent3">
    <w:name w:val="Body Text Indent 3"/>
    <w:basedOn w:val="Normal"/>
    <w:link w:val="BodyTextIndent3Char"/>
    <w:uiPriority w:val="99"/>
    <w:semiHidden/>
    <w:unhideWhenUsed/>
    <w:rsid w:val="008C51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51A5"/>
    <w:rPr>
      <w:rFonts w:ascii="Times New Roman" w:eastAsia="Times New Roman" w:hAnsi="Times New Roman" w:cs="Times New Roman"/>
      <w:sz w:val="16"/>
      <w:szCs w:val="16"/>
    </w:rPr>
  </w:style>
  <w:style w:type="paragraph" w:styleId="ListParagraph">
    <w:name w:val="List Paragraph"/>
    <w:basedOn w:val="Normal"/>
    <w:uiPriority w:val="34"/>
    <w:qFormat/>
    <w:rsid w:val="00A8032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90501A"/>
    <w:rPr>
      <w:color w:val="0000FF"/>
      <w:u w:val="single"/>
    </w:rPr>
  </w:style>
  <w:style w:type="paragraph" w:styleId="Footer">
    <w:name w:val="footer"/>
    <w:basedOn w:val="Normal"/>
    <w:link w:val="FooterChar"/>
    <w:uiPriority w:val="99"/>
    <w:semiHidden/>
    <w:unhideWhenUsed/>
    <w:rsid w:val="003E3182"/>
    <w:pPr>
      <w:tabs>
        <w:tab w:val="center" w:pos="4680"/>
        <w:tab w:val="right" w:pos="9360"/>
      </w:tabs>
    </w:pPr>
  </w:style>
  <w:style w:type="character" w:customStyle="1" w:styleId="FooterChar">
    <w:name w:val="Footer Char"/>
    <w:basedOn w:val="DefaultParagraphFont"/>
    <w:link w:val="Footer"/>
    <w:uiPriority w:val="99"/>
    <w:semiHidden/>
    <w:rsid w:val="003E3182"/>
    <w:rPr>
      <w:rFonts w:ascii="Times New Roman" w:eastAsia="Times New Roman" w:hAnsi="Times New Roman" w:cs="Times New Roman"/>
      <w:sz w:val="28"/>
      <w:szCs w:val="24"/>
    </w:rPr>
  </w:style>
  <w:style w:type="character" w:styleId="PageNumber">
    <w:name w:val="page number"/>
    <w:basedOn w:val="DefaultParagraphFont"/>
    <w:rsid w:val="003E3182"/>
  </w:style>
  <w:style w:type="character" w:styleId="Strong">
    <w:name w:val="Strong"/>
    <w:basedOn w:val="DefaultParagraphFont"/>
    <w:uiPriority w:val="22"/>
    <w:qFormat/>
    <w:rsid w:val="00AF5EC1"/>
    <w:rPr>
      <w:b/>
      <w:bCs/>
    </w:rPr>
  </w:style>
  <w:style w:type="table" w:styleId="TableGrid">
    <w:name w:val="Table Grid"/>
    <w:basedOn w:val="TableNormal"/>
    <w:uiPriority w:val="39"/>
    <w:rsid w:val="001D0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09A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912B9"/>
    <w:pPr>
      <w:spacing w:after="120"/>
    </w:pPr>
  </w:style>
  <w:style w:type="character" w:customStyle="1" w:styleId="BodyTextChar">
    <w:name w:val="Body Text Char"/>
    <w:basedOn w:val="DefaultParagraphFont"/>
    <w:link w:val="BodyText"/>
    <w:uiPriority w:val="99"/>
    <w:semiHidden/>
    <w:rsid w:val="003912B9"/>
    <w:rPr>
      <w:rFonts w:ascii="Times New Roman" w:eastAsia="Times New Roman" w:hAnsi="Times New Roman" w:cs="Times New Roman"/>
      <w:sz w:val="28"/>
      <w:szCs w:val="24"/>
    </w:rPr>
  </w:style>
  <w:style w:type="table" w:customStyle="1" w:styleId="TableGrid1">
    <w:name w:val="Table Grid1"/>
    <w:basedOn w:val="TableNormal"/>
    <w:next w:val="TableGrid"/>
    <w:rsid w:val="003912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44A4D"/>
    <w:pPr>
      <w:spacing w:after="120"/>
      <w:ind w:left="283"/>
    </w:pPr>
  </w:style>
  <w:style w:type="character" w:customStyle="1" w:styleId="BodyTextIndentChar">
    <w:name w:val="Body Text Indent Char"/>
    <w:basedOn w:val="DefaultParagraphFont"/>
    <w:link w:val="BodyTextIndent"/>
    <w:uiPriority w:val="99"/>
    <w:semiHidden/>
    <w:rsid w:val="00A44A4D"/>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semiHidden/>
    <w:rsid w:val="00DE6E4B"/>
    <w:rPr>
      <w:rFonts w:asciiTheme="majorHAnsi" w:eastAsiaTheme="majorEastAsia" w:hAnsiTheme="majorHAnsi" w:cstheme="majorBidi"/>
      <w:color w:val="243F60"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896">
      <w:bodyDiv w:val="1"/>
      <w:marLeft w:val="0"/>
      <w:marRight w:val="0"/>
      <w:marTop w:val="0"/>
      <w:marBottom w:val="0"/>
      <w:divBdr>
        <w:top w:val="none" w:sz="0" w:space="0" w:color="auto"/>
        <w:left w:val="none" w:sz="0" w:space="0" w:color="auto"/>
        <w:bottom w:val="none" w:sz="0" w:space="0" w:color="auto"/>
        <w:right w:val="none" w:sz="0" w:space="0" w:color="auto"/>
      </w:divBdr>
    </w:div>
    <w:div w:id="166135506">
      <w:bodyDiv w:val="1"/>
      <w:marLeft w:val="0"/>
      <w:marRight w:val="0"/>
      <w:marTop w:val="0"/>
      <w:marBottom w:val="0"/>
      <w:divBdr>
        <w:top w:val="none" w:sz="0" w:space="0" w:color="auto"/>
        <w:left w:val="none" w:sz="0" w:space="0" w:color="auto"/>
        <w:bottom w:val="none" w:sz="0" w:space="0" w:color="auto"/>
        <w:right w:val="none" w:sz="0" w:space="0" w:color="auto"/>
      </w:divBdr>
    </w:div>
    <w:div w:id="1130977680">
      <w:bodyDiv w:val="1"/>
      <w:marLeft w:val="0"/>
      <w:marRight w:val="0"/>
      <w:marTop w:val="0"/>
      <w:marBottom w:val="0"/>
      <w:divBdr>
        <w:top w:val="none" w:sz="0" w:space="0" w:color="auto"/>
        <w:left w:val="none" w:sz="0" w:space="0" w:color="auto"/>
        <w:bottom w:val="none" w:sz="0" w:space="0" w:color="auto"/>
        <w:right w:val="none" w:sz="0" w:space="0" w:color="auto"/>
      </w:divBdr>
    </w:div>
    <w:div w:id="1186283119">
      <w:bodyDiv w:val="1"/>
      <w:marLeft w:val="0"/>
      <w:marRight w:val="0"/>
      <w:marTop w:val="0"/>
      <w:marBottom w:val="0"/>
      <w:divBdr>
        <w:top w:val="none" w:sz="0" w:space="0" w:color="auto"/>
        <w:left w:val="none" w:sz="0" w:space="0" w:color="auto"/>
        <w:bottom w:val="none" w:sz="0" w:space="0" w:color="auto"/>
        <w:right w:val="none" w:sz="0" w:space="0" w:color="auto"/>
      </w:divBdr>
    </w:div>
    <w:div w:id="1325474300">
      <w:bodyDiv w:val="1"/>
      <w:marLeft w:val="0"/>
      <w:marRight w:val="0"/>
      <w:marTop w:val="0"/>
      <w:marBottom w:val="0"/>
      <w:divBdr>
        <w:top w:val="none" w:sz="0" w:space="0" w:color="auto"/>
        <w:left w:val="none" w:sz="0" w:space="0" w:color="auto"/>
        <w:bottom w:val="none" w:sz="0" w:space="0" w:color="auto"/>
        <w:right w:val="none" w:sz="0" w:space="0" w:color="auto"/>
      </w:divBdr>
    </w:div>
    <w:div w:id="1569725726">
      <w:bodyDiv w:val="1"/>
      <w:marLeft w:val="0"/>
      <w:marRight w:val="0"/>
      <w:marTop w:val="0"/>
      <w:marBottom w:val="0"/>
      <w:divBdr>
        <w:top w:val="none" w:sz="0" w:space="0" w:color="auto"/>
        <w:left w:val="none" w:sz="0" w:space="0" w:color="auto"/>
        <w:bottom w:val="none" w:sz="0" w:space="0" w:color="auto"/>
        <w:right w:val="none" w:sz="0" w:space="0" w:color="auto"/>
      </w:divBdr>
    </w:div>
    <w:div w:id="1667827514">
      <w:bodyDiv w:val="1"/>
      <w:marLeft w:val="0"/>
      <w:marRight w:val="0"/>
      <w:marTop w:val="0"/>
      <w:marBottom w:val="0"/>
      <w:divBdr>
        <w:top w:val="none" w:sz="0" w:space="0" w:color="auto"/>
        <w:left w:val="none" w:sz="0" w:space="0" w:color="auto"/>
        <w:bottom w:val="none" w:sz="0" w:space="0" w:color="auto"/>
        <w:right w:val="none" w:sz="0" w:space="0" w:color="auto"/>
      </w:divBdr>
    </w:div>
    <w:div w:id="1906406900">
      <w:bodyDiv w:val="1"/>
      <w:marLeft w:val="0"/>
      <w:marRight w:val="0"/>
      <w:marTop w:val="0"/>
      <w:marBottom w:val="0"/>
      <w:divBdr>
        <w:top w:val="none" w:sz="0" w:space="0" w:color="auto"/>
        <w:left w:val="none" w:sz="0" w:space="0" w:color="auto"/>
        <w:bottom w:val="none" w:sz="0" w:space="0" w:color="auto"/>
        <w:right w:val="none" w:sz="0" w:space="0" w:color="auto"/>
      </w:divBdr>
    </w:div>
    <w:div w:id="20912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2022-04-19T02:39:00Z</cp:lastPrinted>
  <dcterms:created xsi:type="dcterms:W3CDTF">2022-05-10T02:53:00Z</dcterms:created>
  <dcterms:modified xsi:type="dcterms:W3CDTF">2022-05-10T02:53:00Z</dcterms:modified>
</cp:coreProperties>
</file>